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jc w:val="center"/>
        <w:rPr>
          <w:rFonts w:ascii="宋体" w:hAnsi="宋体" w:eastAsia="宋体"/>
          <w:sz w:val="44"/>
          <w:szCs w:val="44"/>
        </w:rPr>
      </w:pPr>
      <w:bookmarkStart w:id="0" w:name="_Toc1407340"/>
    </w:p>
    <w:p>
      <w:pPr>
        <w:pStyle w:val="4"/>
        <w:keepNext w:val="0"/>
        <w:keepLines w:val="0"/>
        <w:jc w:val="center"/>
        <w:rPr>
          <w:rFonts w:ascii="宋体" w:hAnsi="宋体" w:eastAsia="宋体"/>
          <w:sz w:val="44"/>
          <w:szCs w:val="44"/>
        </w:rPr>
      </w:pPr>
    </w:p>
    <w:p>
      <w:pPr>
        <w:pStyle w:val="4"/>
        <w:keepNext w:val="0"/>
        <w:keepLines w:val="0"/>
        <w:jc w:val="center"/>
        <w:rPr>
          <w:rFonts w:hint="eastAsia" w:ascii="宋体" w:hAnsi="宋体" w:eastAsia="宋体"/>
          <w:sz w:val="52"/>
          <w:szCs w:val="52"/>
          <w:lang w:eastAsia="zh-CN"/>
        </w:rPr>
      </w:pPr>
      <w:bookmarkStart w:id="1" w:name="_Toc2580367"/>
      <w:bookmarkStart w:id="2" w:name="_Toc2580726"/>
      <w:r>
        <w:rPr>
          <w:rFonts w:hint="eastAsia" w:ascii="宋体" w:hAnsi="宋体" w:eastAsia="宋体"/>
          <w:sz w:val="52"/>
          <w:szCs w:val="52"/>
        </w:rPr>
        <w:t>淮北市</w:t>
      </w:r>
      <w:r>
        <w:rPr>
          <w:rFonts w:hint="eastAsia" w:ascii="宋体" w:hAnsi="宋体" w:eastAsia="宋体"/>
          <w:sz w:val="52"/>
          <w:szCs w:val="52"/>
          <w:lang w:eastAsia="zh-CN"/>
        </w:rPr>
        <w:t>第四</w:t>
      </w:r>
      <w:r>
        <w:rPr>
          <w:rFonts w:hint="eastAsia" w:ascii="宋体" w:hAnsi="宋体" w:eastAsia="宋体"/>
          <w:sz w:val="52"/>
          <w:szCs w:val="52"/>
        </w:rPr>
        <w:t>人民医院</w:t>
      </w:r>
      <w:r>
        <w:rPr>
          <w:rFonts w:hint="eastAsia" w:ascii="宋体" w:hAnsi="宋体" w:eastAsia="宋体"/>
          <w:sz w:val="52"/>
          <w:szCs w:val="52"/>
          <w:lang w:eastAsia="zh-CN"/>
        </w:rPr>
        <w:t>牙科治疗椅</w:t>
      </w:r>
    </w:p>
    <w:p>
      <w:pPr>
        <w:pStyle w:val="4"/>
        <w:keepNext w:val="0"/>
        <w:keepLines w:val="0"/>
        <w:jc w:val="center"/>
        <w:rPr>
          <w:rFonts w:hint="eastAsia" w:ascii="宋体" w:hAnsi="宋体" w:eastAsia="宋体"/>
          <w:sz w:val="52"/>
          <w:szCs w:val="52"/>
        </w:rPr>
      </w:pPr>
      <w:r>
        <w:rPr>
          <w:rFonts w:hint="eastAsia" w:ascii="宋体" w:hAnsi="宋体" w:eastAsia="宋体"/>
          <w:sz w:val="52"/>
          <w:szCs w:val="52"/>
        </w:rPr>
        <w:t>采购项目招标文件</w:t>
      </w:r>
      <w:bookmarkEnd w:id="1"/>
      <w:bookmarkEnd w:id="2"/>
    </w:p>
    <w:p>
      <w:pPr>
        <w:rPr>
          <w:rFonts w:hint="eastAsia" w:ascii="宋体" w:hAnsi="宋体" w:eastAsia="宋体"/>
          <w:sz w:val="52"/>
          <w:szCs w:val="52"/>
        </w:rPr>
      </w:pPr>
    </w:p>
    <w:p>
      <w:pPr>
        <w:rPr>
          <w:rFonts w:hint="eastAsia" w:ascii="宋体" w:hAnsi="宋体" w:eastAsia="宋体"/>
          <w:sz w:val="52"/>
          <w:szCs w:val="52"/>
        </w:rPr>
      </w:pPr>
    </w:p>
    <w:p>
      <w:pPr>
        <w:jc w:val="center"/>
        <w:rPr>
          <w:b/>
          <w:sz w:val="32"/>
          <w:szCs w:val="32"/>
        </w:rPr>
      </w:pPr>
      <w:r>
        <w:rPr>
          <w:rFonts w:hint="eastAsia"/>
          <w:b/>
          <w:sz w:val="32"/>
          <w:szCs w:val="32"/>
        </w:rPr>
        <w:t>项目</w:t>
      </w:r>
      <w:r>
        <w:rPr>
          <w:b/>
          <w:sz w:val="32"/>
          <w:szCs w:val="32"/>
        </w:rPr>
        <w:t>编号：</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】00</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号</w:t>
      </w: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r>
        <w:rPr>
          <w:rFonts w:hint="eastAsia"/>
          <w:b/>
          <w:bCs/>
          <w:sz w:val="30"/>
          <w:lang w:bidi="he-IL"/>
        </w:rPr>
        <w:t>202</w:t>
      </w:r>
      <w:r>
        <w:rPr>
          <w:rFonts w:hint="eastAsia"/>
          <w:b/>
          <w:bCs/>
          <w:sz w:val="30"/>
          <w:lang w:val="en-US" w:eastAsia="zh-CN" w:bidi="he-IL"/>
        </w:rPr>
        <w:t>2</w:t>
      </w:r>
      <w:r>
        <w:rPr>
          <w:b/>
          <w:bCs/>
          <w:sz w:val="30"/>
          <w:lang w:bidi="he-IL"/>
        </w:rPr>
        <w:t>年</w:t>
      </w:r>
      <w:r>
        <w:rPr>
          <w:rFonts w:hint="eastAsia"/>
          <w:b/>
          <w:bCs/>
          <w:sz w:val="30"/>
          <w:lang w:val="en-US" w:eastAsia="zh-CN" w:bidi="he-IL"/>
        </w:rPr>
        <w:t>7</w:t>
      </w:r>
      <w:r>
        <w:rPr>
          <w:b/>
          <w:bCs/>
          <w:sz w:val="30"/>
          <w:lang w:bidi="he-IL"/>
        </w:rPr>
        <w:t>月</w:t>
      </w:r>
      <w:r>
        <w:rPr>
          <w:rFonts w:hint="eastAsia"/>
          <w:b/>
          <w:bCs/>
          <w:sz w:val="30"/>
          <w:lang w:val="en-US" w:eastAsia="zh-CN" w:bidi="he-IL"/>
        </w:rPr>
        <w:t>15</w:t>
      </w:r>
      <w:r>
        <w:rPr>
          <w:rFonts w:hint="eastAsia"/>
          <w:b/>
          <w:bCs/>
          <w:sz w:val="30"/>
          <w:lang w:bidi="he-IL"/>
        </w:rPr>
        <w:t>日</w:t>
      </w:r>
    </w:p>
    <w:p>
      <w:pPr>
        <w:pStyle w:val="13"/>
        <w:jc w:val="center"/>
        <w:rPr>
          <w:rFonts w:hint="eastAsia" w:ascii="方正小标宋简体" w:hAnsi="方正小标宋简体" w:eastAsia="方正小标宋简体" w:cs="方正小标宋简体"/>
          <w:b w:val="0"/>
          <w:bCs w:val="0"/>
          <w:kern w:val="0"/>
          <w:sz w:val="36"/>
          <w:szCs w:val="36"/>
        </w:rPr>
      </w:pPr>
      <w:bookmarkStart w:id="3" w:name="_Toc2580727"/>
      <w:r>
        <w:rPr>
          <w:rFonts w:hint="eastAsia" w:ascii="方正小标宋简体" w:hAnsi="方正小标宋简体" w:eastAsia="方正小标宋简体" w:cs="方正小标宋简体"/>
          <w:b w:val="0"/>
          <w:bCs w:val="0"/>
          <w:kern w:val="0"/>
          <w:sz w:val="36"/>
          <w:szCs w:val="36"/>
        </w:rPr>
        <w:t>投标人须知</w:t>
      </w:r>
      <w:bookmarkEnd w:id="0"/>
      <w:bookmarkEnd w:id="3"/>
    </w:p>
    <w:p>
      <w:pPr>
        <w:pStyle w:val="25"/>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w:t>
      </w:r>
      <w:r>
        <w:rPr>
          <w:rFonts w:hint="default" w:ascii="Times New Roman" w:hAnsi="Times New Roman" w:eastAsia="仿宋_GB2312" w:cs="Times New Roman"/>
          <w:b/>
          <w:bCs/>
          <w:kern w:val="0"/>
          <w:sz w:val="32"/>
          <w:szCs w:val="32"/>
        </w:rPr>
        <w:t>投标人须知前附表</w:t>
      </w:r>
    </w:p>
    <w:p>
      <w:pPr>
        <w:pStyle w:val="25"/>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（一）本《投标人须知前附表》是对《投标人须知》的具体补充和修改，如有矛盾，应以本《投标人须知前附表》为准。</w:t>
      </w:r>
    </w:p>
    <w:tbl>
      <w:tblPr>
        <w:tblStyle w:val="14"/>
        <w:tblW w:w="81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序号</w:t>
            </w: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1" w:type="dxa"/>
            <w:vMerge w:val="restart"/>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项目名称：</w:t>
            </w:r>
            <w:r>
              <w:rPr>
                <w:rFonts w:hint="default" w:ascii="Times New Roman" w:hAnsi="Times New Roman" w:eastAsia="仿宋_GB2312" w:cs="Times New Roman"/>
                <w:sz w:val="32"/>
                <w:szCs w:val="32"/>
                <w:lang w:eastAsia="zh-CN"/>
              </w:rPr>
              <w:t>牙科治疗椅</w:t>
            </w:r>
            <w:r>
              <w:rPr>
                <w:rFonts w:hint="default" w:ascii="Times New Roman" w:hAnsi="Times New Roman" w:eastAsia="仿宋_GB2312" w:cs="Times New Roman"/>
                <w:sz w:val="32"/>
                <w:szCs w:val="32"/>
                <w:lang w:val="en-US" w:eastAsia="zh-CN"/>
              </w:rPr>
              <w:t>1套（含配套设备）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1" w:type="dxa"/>
            <w:vMerge w:val="continue"/>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项目编号：【20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1" w:type="dxa"/>
            <w:vMerge w:val="continue"/>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项目划分：本项目为</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p>
        </w:tc>
        <w:tc>
          <w:tcPr>
            <w:tcW w:w="7302" w:type="dxa"/>
            <w:vAlign w:val="center"/>
          </w:tcPr>
          <w:p>
            <w:pPr>
              <w:pStyle w:val="11"/>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采购单位：淮北市</w:t>
            </w:r>
            <w:r>
              <w:rPr>
                <w:rFonts w:hint="default" w:ascii="Times New Roman" w:hAnsi="Times New Roman" w:eastAsia="仿宋_GB2312" w:cs="Times New Roman"/>
                <w:sz w:val="32"/>
                <w:szCs w:val="32"/>
                <w:lang w:eastAsia="zh-CN"/>
              </w:rPr>
              <w:t>第四</w:t>
            </w:r>
            <w:r>
              <w:rPr>
                <w:rFonts w:hint="default" w:ascii="Times New Roman" w:hAnsi="Times New Roman" w:eastAsia="仿宋_GB2312" w:cs="Times New Roman"/>
                <w:sz w:val="32"/>
                <w:szCs w:val="32"/>
              </w:rPr>
              <w:t>人民医院</w:t>
            </w:r>
          </w:p>
          <w:p>
            <w:pPr>
              <w:pStyle w:val="11"/>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w:t>
            </w:r>
            <w:r>
              <w:rPr>
                <w:rFonts w:hint="default" w:ascii="Times New Roman" w:hAnsi="Times New Roman" w:eastAsia="仿宋_GB2312" w:cs="Times New Roman"/>
                <w:sz w:val="32"/>
                <w:szCs w:val="32"/>
                <w:lang w:eastAsia="zh-CN"/>
              </w:rPr>
              <w:t>方式</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招标办</w:t>
            </w:r>
            <w:r>
              <w:rPr>
                <w:rFonts w:hint="default" w:ascii="Times New Roman" w:hAnsi="Times New Roman" w:eastAsia="仿宋_GB2312" w:cs="Times New Roman"/>
                <w:sz w:val="32"/>
                <w:szCs w:val="32"/>
                <w:lang w:val="en-US" w:eastAsia="zh-CN"/>
              </w:rPr>
              <w:t xml:space="preserve">  周凯  13965851718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1"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交货地点：淮北市</w:t>
            </w:r>
            <w:r>
              <w:rPr>
                <w:rFonts w:hint="default" w:ascii="Times New Roman" w:hAnsi="Times New Roman" w:eastAsia="仿宋_GB2312" w:cs="Times New Roman"/>
                <w:sz w:val="32"/>
                <w:szCs w:val="32"/>
                <w:lang w:eastAsia="zh-CN"/>
              </w:rPr>
              <w:t>第四</w:t>
            </w:r>
            <w:r>
              <w:rPr>
                <w:rFonts w:hint="default" w:ascii="Times New Roman" w:hAnsi="Times New Roman" w:eastAsia="仿宋_GB2312" w:cs="Times New Roman"/>
                <w:sz w:val="32"/>
                <w:szCs w:val="32"/>
              </w:rPr>
              <w:t>人民医院指定地点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51"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投标文件数：正本1份，副本</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份，电子文件1份（U盘）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投标时间：截至202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日17:</w:t>
            </w:r>
            <w:r>
              <w:rPr>
                <w:rFonts w:hint="default"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sz w:val="32"/>
                <w:szCs w:val="32"/>
              </w:rPr>
              <w:t>投标方式</w:t>
            </w:r>
            <w:r>
              <w:rPr>
                <w:rFonts w:hint="default" w:ascii="Times New Roman" w:hAnsi="Times New Roman" w:eastAsia="仿宋_GB2312" w:cs="Times New Roman"/>
                <w:b/>
                <w:color w:val="000000"/>
                <w:sz w:val="32"/>
                <w:szCs w:val="32"/>
                <w:lang w:eastAsia="zh-CN"/>
              </w:rPr>
              <w:t>：</w:t>
            </w:r>
            <w:r>
              <w:rPr>
                <w:rFonts w:hint="default" w:ascii="Times New Roman" w:hAnsi="Times New Roman" w:eastAsia="仿宋_GB2312" w:cs="Times New Roman"/>
                <w:color w:val="000000"/>
                <w:sz w:val="32"/>
                <w:szCs w:val="32"/>
              </w:rPr>
              <w:t>电话</w:t>
            </w:r>
            <w:r>
              <w:rPr>
                <w:rFonts w:hint="default" w:ascii="Times New Roman" w:hAnsi="Times New Roman" w:eastAsia="仿宋_GB2312" w:cs="Times New Roman"/>
                <w:color w:val="000000"/>
                <w:sz w:val="32"/>
                <w:szCs w:val="32"/>
                <w:lang w:val="en-US" w:eastAsia="zh-CN"/>
              </w:rPr>
              <w:t>13965851718</w:t>
            </w:r>
            <w:r>
              <w:rPr>
                <w:rFonts w:hint="default" w:ascii="Times New Roman" w:hAnsi="Times New Roman" w:eastAsia="仿宋_GB2312" w:cs="Times New Roman"/>
                <w:color w:val="000000"/>
                <w:sz w:val="32"/>
                <w:szCs w:val="32"/>
              </w:rPr>
              <w:t>先行报名，将投标文件带至开标现场。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Align w:val="center"/>
          </w:tcPr>
          <w:p>
            <w:pPr>
              <w:pStyle w:val="30"/>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p>
        </w:tc>
        <w:tc>
          <w:tcPr>
            <w:tcW w:w="7302" w:type="dxa"/>
            <w:vAlign w:val="center"/>
          </w:tcPr>
          <w:p>
            <w:pPr>
              <w:pStyle w:val="30"/>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开标时间、地点另行通知。</w:t>
            </w:r>
          </w:p>
        </w:tc>
      </w:tr>
    </w:tbl>
    <w:p>
      <w:pPr>
        <w:pStyle w:val="25"/>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p>
    <w:p>
      <w:pPr>
        <w:pStyle w:val="25"/>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二、投标人须知</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（一）投标人资格要求</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1、供应商应是合法注册的企业，具有有效的营业执照（经年检的副本复印件加盖公章）、税务登记证和组织机构代码；</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2、非法人投标需提供法定代表人授权委托书原件及双方身份证复印件；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3、供应商承担过业务业绩（提供合同）；</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4、具有良好的服务能力、商业信誉和完善的服务体系。在经营活动中近3年内没有重大违法记录（提供承诺书）。</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注：以上证件需准备原件备验和复印件，需要时复印件在和原件核对无误后，原件退还，复印件加盖本单位公章。呈现在标书中，否作为废标处理。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（二）投标人提交的文件资料</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1、投标人必须提交的文件资料</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（1）投标承诺书；</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（2）投标报价表（价格采用人民币报价，单品种分别报价）；</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（3）招标（技术参数）要求响应表；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（4）投标人提供有效的企业法人营业执照、组织结构代码证、税务登记证，若投标人已办理三证合一，提供加载统一社会信用代码的营业执照（复印件盖章），无须再提供税务登记证书和组织机构代码证；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（5）法定代表人授权书（原件）；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（6）授权代表身份证（复印件盖章）；</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（7）产品生产或销售代理（授权）证书（如有）；</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bookmarkStart w:id="4" w:name="_Toc509743732"/>
      <w:bookmarkStart w:id="5" w:name="_Toc509745131"/>
      <w:r>
        <w:rPr>
          <w:rFonts w:hint="default" w:ascii="Times New Roman" w:hAnsi="Times New Roman" w:eastAsia="仿宋_GB2312" w:cs="Times New Roman"/>
          <w:sz w:val="32"/>
          <w:szCs w:val="32"/>
        </w:rPr>
        <w:t>（8）</w:t>
      </w:r>
      <w:bookmarkEnd w:id="4"/>
      <w:bookmarkEnd w:id="5"/>
      <w:r>
        <w:rPr>
          <w:rFonts w:hint="default" w:ascii="Times New Roman" w:hAnsi="Times New Roman" w:eastAsia="仿宋_GB2312" w:cs="Times New Roman"/>
          <w:sz w:val="32"/>
          <w:szCs w:val="32"/>
        </w:rPr>
        <w:t>售后服务内容承诺、质量保证；</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bookmarkStart w:id="6" w:name="_Toc492193070"/>
      <w:bookmarkStart w:id="7" w:name="_Toc509743736"/>
      <w:bookmarkStart w:id="8" w:name="_Toc492193546"/>
      <w:bookmarkStart w:id="9" w:name="_Toc331341347"/>
      <w:bookmarkStart w:id="10" w:name="_Toc509745135"/>
      <w:r>
        <w:rPr>
          <w:rFonts w:hint="default" w:ascii="Times New Roman" w:hAnsi="Times New Roman" w:eastAsia="仿宋_GB2312" w:cs="Times New Roman"/>
          <w:sz w:val="32"/>
          <w:szCs w:val="32"/>
        </w:rPr>
        <w:t>（9）</w:t>
      </w:r>
      <w:bookmarkEnd w:id="6"/>
      <w:bookmarkEnd w:id="7"/>
      <w:bookmarkEnd w:id="8"/>
      <w:bookmarkEnd w:id="9"/>
      <w:bookmarkEnd w:id="10"/>
      <w:r>
        <w:rPr>
          <w:rFonts w:hint="default" w:ascii="Times New Roman" w:hAnsi="Times New Roman" w:eastAsia="仿宋_GB2312" w:cs="Times New Roman"/>
          <w:sz w:val="32"/>
          <w:szCs w:val="32"/>
        </w:rPr>
        <w:t>提供符合招标公告要求的业绩证明材料（复印件要求加盖公章）；</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（10）产品介绍资料（检验报告、专利证书、宣传彩页、生产企业等）（如有）。</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2、投标人提交的投标文件资料要求说明</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（1）提供的复印件资料原件备查；</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（2）投标文件装订成册，第一页为封面，包括投标项目名称及编号、投标公司名称、联系方式（手机电话、邮箱）等，第二页为目录，请依据文件材料的装订顺序制作目录，每页有与目录相对应的页码；</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（3）投标文件正本须打印并由授权代表签字、盖章生效；副本可由正本复印制作。要求正本1份，副本</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份，注明“正本”或“副本”字样，电子文件1份（U盘）。有效性正本＞电子版＞副本。投标文件要求信封密封，加盖骑缝章，并必须明确表示投标项目名称、项目编号、联系人、联系手机等信息。投标文件资料不予退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（4）本项目采取资格后审。上述资料的审核将在开标后由评审小组负责执行，资格后审不合格的投标人，其投标被否决；</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（5）如发现投标人有提供虚假材料的情况，将取消其投标资格。情节严重的，报管理部门按有关规定严肃处理。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（三）开标时，如实际符合招标要求的投标人未达规定数量，将自行转为竞争性谈判。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（四）质疑</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1、质疑提出</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潜在供应商认为采购招标文件、过程、中标或者成交结果使自己的权益受到损害的，可以在招标投标截止之日前或中标通知公示期内，以书面形式一次性提出针对同一采购程序环节的质疑。</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2、质疑应提交的文件资料</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潜在供应商提出质疑应当提交质疑函和必要的证明材料。质疑函应当包括下列内容：</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（1）供应商的姓名或者名称、地址、邮编、联系人及联系电话；</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（2）质疑项目的名称、编号；</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（3）具体、明确的质疑事项和与质疑事项相关的请求；</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（4）事实依据；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（5）必要的法律依据；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（6）提出质疑的日期。</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3、质疑联系：</w:t>
      </w:r>
      <w:r>
        <w:rPr>
          <w:rFonts w:hint="default" w:ascii="Times New Roman" w:hAnsi="Times New Roman" w:eastAsia="仿宋_GB2312" w:cs="Times New Roman"/>
          <w:color w:val="000000"/>
          <w:sz w:val="32"/>
          <w:szCs w:val="32"/>
          <w:lang w:val="en-US" w:eastAsia="zh-CN"/>
        </w:rPr>
        <w:t>13965851718</w:t>
      </w:r>
      <w:r>
        <w:rPr>
          <w:rFonts w:hint="default" w:ascii="Times New Roman" w:hAnsi="Times New Roman" w:eastAsia="仿宋_GB2312" w:cs="Times New Roman"/>
          <w:color w:val="000000"/>
          <w:sz w:val="32"/>
          <w:szCs w:val="32"/>
        </w:rPr>
        <w:t>招标</w:t>
      </w:r>
      <w:r>
        <w:rPr>
          <w:rFonts w:hint="default" w:ascii="Times New Roman" w:hAnsi="Times New Roman" w:eastAsia="仿宋_GB2312" w:cs="Times New Roman"/>
          <w:color w:val="000000"/>
          <w:sz w:val="32"/>
          <w:szCs w:val="32"/>
          <w:lang w:eastAsia="zh-CN"/>
        </w:rPr>
        <w:t>办</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sz w:val="32"/>
          <w:szCs w:val="32"/>
        </w:rPr>
        <w:t xml:space="preserve">  医院监察</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lang w:val="en-US" w:eastAsia="zh-CN"/>
        </w:rPr>
        <w:t>18056145191</w:t>
      </w:r>
    </w:p>
    <w:p>
      <w:pPr>
        <w:keepNext w:val="0"/>
        <w:keepLines w:val="0"/>
        <w:pageBreakBefore w:val="0"/>
        <w:kinsoku/>
        <w:wordWrap/>
        <w:overflowPunct/>
        <w:topLinePunct w:val="0"/>
        <w:autoSpaceDE/>
        <w:autoSpaceDN/>
        <w:bidi w:val="0"/>
        <w:adjustRightInd/>
        <w:snapToGrid w:val="0"/>
        <w:spacing w:line="560" w:lineRule="exact"/>
        <w:ind w:firstLine="720" w:firstLineChars="200"/>
        <w:jc w:val="center"/>
        <w:textAlignment w:val="auto"/>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760" w:lineRule="exact"/>
        <w:jc w:val="center"/>
        <w:textAlignment w:val="auto"/>
        <w:rPr>
          <w:rFonts w:hint="eastAsia" w:ascii="方正小标宋简体" w:hAnsi="方正小标宋简体" w:eastAsia="方正小标宋简体" w:cs="方正小标宋简体"/>
          <w:b w:val="0"/>
          <w:bCs w:val="0"/>
          <w:sz w:val="36"/>
          <w:szCs w:val="36"/>
        </w:rPr>
      </w:pPr>
      <w:bookmarkStart w:id="11" w:name="采购需求"/>
      <w:bookmarkStart w:id="12" w:name="_Toc1407341"/>
      <w:bookmarkStart w:id="13" w:name="_Toc2580728"/>
      <w:r>
        <w:rPr>
          <w:rFonts w:hint="eastAsia" w:ascii="方正小标宋简体" w:hAnsi="方正小标宋简体" w:eastAsia="方正小标宋简体" w:cs="方正小标宋简体"/>
          <w:b w:val="0"/>
          <w:bCs w:val="0"/>
          <w:sz w:val="36"/>
          <w:szCs w:val="36"/>
        </w:rPr>
        <w:t>第二部分  采购需求</w:t>
      </w:r>
    </w:p>
    <w:p>
      <w:pPr>
        <w:keepNext w:val="0"/>
        <w:keepLines w:val="0"/>
        <w:pageBreakBefore w:val="0"/>
        <w:widowControl w:val="0"/>
        <w:kinsoku/>
        <w:wordWrap/>
        <w:overflowPunct/>
        <w:topLinePunct w:val="0"/>
        <w:autoSpaceDE/>
        <w:autoSpaceDN/>
        <w:bidi w:val="0"/>
        <w:adjustRightInd/>
        <w:snapToGrid w:val="0"/>
        <w:spacing w:line="760" w:lineRule="exac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第一包：</w:t>
      </w:r>
      <w:r>
        <w:rPr>
          <w:rFonts w:hint="default" w:ascii="Times New Roman" w:hAnsi="Times New Roman" w:eastAsia="仿宋_GB2312" w:cs="Times New Roman"/>
          <w:b/>
          <w:sz w:val="32"/>
          <w:szCs w:val="32"/>
          <w:lang w:eastAsia="zh-CN"/>
        </w:rPr>
        <w:t>牙科治疗椅</w:t>
      </w:r>
      <w:r>
        <w:rPr>
          <w:rFonts w:hint="default" w:ascii="Times New Roman" w:hAnsi="Times New Roman" w:eastAsia="仿宋_GB2312" w:cs="Times New Roman"/>
          <w:b/>
          <w:sz w:val="32"/>
          <w:szCs w:val="32"/>
        </w:rPr>
        <w:t>采购需求</w:t>
      </w:r>
      <w:r>
        <w:rPr>
          <w:rFonts w:hint="eastAsia" w:eastAsia="仿宋_GB2312" w:cs="Times New Roman"/>
          <w:b/>
          <w:sz w:val="32"/>
          <w:szCs w:val="32"/>
          <w:lang w:eastAsia="zh-CN"/>
        </w:rPr>
        <w:t>（星号标记为重点需求）</w:t>
      </w:r>
    </w:p>
    <w:bookmarkEnd w:id="11"/>
    <w:tbl>
      <w:tblPr>
        <w:tblStyle w:val="14"/>
        <w:tblW w:w="1074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restart"/>
            <w:noWrap w:val="0"/>
            <w:vAlign w:val="center"/>
          </w:tcPr>
          <w:p>
            <w:pPr>
              <w:rPr>
                <w:rFonts w:hint="default"/>
                <w:sz w:val="24"/>
                <w:szCs w:val="24"/>
              </w:rPr>
            </w:pPr>
            <w:bookmarkStart w:id="14" w:name="评标方法"/>
            <w:r>
              <w:rPr>
                <w:rFonts w:hint="default"/>
                <w:sz w:val="24"/>
                <w:szCs w:val="24"/>
              </w:rPr>
              <w:t>水源</w:t>
            </w:r>
          </w:p>
        </w:tc>
        <w:tc>
          <w:tcPr>
            <w:tcW w:w="8155" w:type="dxa"/>
            <w:noWrap w:val="0"/>
            <w:vAlign w:val="bottom"/>
          </w:tcPr>
          <w:p>
            <w:pPr>
              <w:rPr>
                <w:rFonts w:hint="default"/>
                <w:sz w:val="24"/>
                <w:szCs w:val="24"/>
              </w:rPr>
            </w:pPr>
            <w:r>
              <w:rPr>
                <w:rFonts w:hint="default"/>
                <w:sz w:val="24"/>
                <w:szCs w:val="24"/>
              </w:rPr>
              <w:t>供气压力范围 0.55—0.75Mpa, 流量&gt;50L/min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水源水压范围 0.25—0.6Mpa, 流量&gt;10L/min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restart"/>
            <w:noWrap w:val="0"/>
            <w:vAlign w:val="center"/>
          </w:tcPr>
          <w:p>
            <w:pPr>
              <w:rPr>
                <w:rFonts w:hint="default"/>
                <w:sz w:val="24"/>
                <w:szCs w:val="24"/>
              </w:rPr>
            </w:pPr>
            <w:r>
              <w:rPr>
                <w:rFonts w:hint="default"/>
                <w:sz w:val="24"/>
                <w:szCs w:val="24"/>
              </w:rPr>
              <w:t>照明</w:t>
            </w:r>
          </w:p>
        </w:tc>
        <w:tc>
          <w:tcPr>
            <w:tcW w:w="8155" w:type="dxa"/>
            <w:noWrap w:val="0"/>
            <w:vAlign w:val="bottom"/>
          </w:tcPr>
          <w:p>
            <w:pPr>
              <w:rPr>
                <w:rFonts w:hint="default"/>
                <w:sz w:val="24"/>
                <w:szCs w:val="24"/>
              </w:rPr>
            </w:pPr>
            <w:r>
              <w:rPr>
                <w:rFonts w:hint="default"/>
                <w:sz w:val="24"/>
                <w:szCs w:val="24"/>
              </w:rPr>
              <w:t>1、四孔LED感应灯,感应开关，无级调光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2</w:t>
            </w:r>
            <w:r>
              <w:rPr>
                <w:rFonts w:hint="eastAsia"/>
                <w:sz w:val="24"/>
                <w:szCs w:val="24"/>
                <w:lang w:eastAsia="zh-CN"/>
              </w:rPr>
              <w:t>、</w:t>
            </w:r>
            <w:r>
              <w:rPr>
                <w:rFonts w:hint="default"/>
                <w:sz w:val="24"/>
                <w:szCs w:val="24"/>
              </w:rPr>
              <w:t>照明强度8000~32000 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785" w:type="dxa"/>
            <w:noWrap w:val="0"/>
            <w:vAlign w:val="center"/>
          </w:tcPr>
          <w:p>
            <w:pPr>
              <w:rPr>
                <w:rFonts w:hint="default"/>
                <w:sz w:val="24"/>
                <w:szCs w:val="24"/>
              </w:rPr>
            </w:pPr>
            <w:r>
              <w:rPr>
                <w:rFonts w:hint="default"/>
                <w:sz w:val="24"/>
                <w:szCs w:val="24"/>
              </w:rPr>
              <w:t>智能控制系统</w:t>
            </w:r>
          </w:p>
        </w:tc>
        <w:tc>
          <w:tcPr>
            <w:tcW w:w="8155" w:type="dxa"/>
            <w:noWrap w:val="0"/>
            <w:vAlign w:val="bottom"/>
          </w:tcPr>
          <w:p>
            <w:pPr>
              <w:rPr>
                <w:rFonts w:hint="default"/>
                <w:sz w:val="24"/>
                <w:szCs w:val="24"/>
              </w:rPr>
            </w:pPr>
            <w:r>
              <w:rPr>
                <w:rFonts w:hint="default"/>
                <w:sz w:val="24"/>
                <w:szCs w:val="24"/>
              </w:rPr>
              <w:t>1、快速电机：靠背到达工作位只需要7~9秒，提高医生工作效率；</w:t>
            </w:r>
          </w:p>
          <w:p>
            <w:pPr>
              <w:rPr>
                <w:rFonts w:hint="default"/>
                <w:sz w:val="24"/>
                <w:szCs w:val="24"/>
              </w:rPr>
            </w:pPr>
            <w:r>
              <w:rPr>
                <w:rFonts w:hint="default"/>
                <w:sz w:val="24"/>
                <w:szCs w:val="24"/>
              </w:rPr>
              <w:t>2、智能复位（R键）：治疗结束后，按下R键，牙椅到达退出位；</w:t>
            </w:r>
          </w:p>
          <w:p>
            <w:pPr>
              <w:rPr>
                <w:rFonts w:hint="default"/>
                <w:sz w:val="24"/>
                <w:szCs w:val="24"/>
              </w:rPr>
            </w:pPr>
            <w:r>
              <w:rPr>
                <w:rFonts w:hint="default"/>
                <w:sz w:val="24"/>
                <w:szCs w:val="24"/>
              </w:rPr>
              <w:t>3、紧急制动安全装置：配备紧急制动开关，当故障发生时，医生只需要按下制动按钮，可马上切断整机的电源。</w:t>
            </w:r>
          </w:p>
          <w:p>
            <w:pPr>
              <w:rPr>
                <w:rFonts w:hint="default"/>
                <w:sz w:val="24"/>
                <w:szCs w:val="24"/>
              </w:rPr>
            </w:pPr>
            <w:r>
              <w:rPr>
                <w:rFonts w:hint="default"/>
                <w:sz w:val="24"/>
                <w:szCs w:val="24"/>
              </w:rPr>
              <w:t>4、自定义水杯供水量，适合不同规格的水杯.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785" w:type="dxa"/>
            <w:vMerge w:val="restart"/>
            <w:noWrap w:val="0"/>
            <w:vAlign w:val="center"/>
          </w:tcPr>
          <w:p>
            <w:pPr>
              <w:rPr>
                <w:rFonts w:hint="default"/>
                <w:sz w:val="24"/>
                <w:szCs w:val="24"/>
              </w:rPr>
            </w:pPr>
            <w:r>
              <w:rPr>
                <w:rFonts w:hint="default"/>
                <w:sz w:val="24"/>
                <w:szCs w:val="24"/>
              </w:rPr>
              <w:t>治疗椅</w:t>
            </w:r>
          </w:p>
        </w:tc>
        <w:tc>
          <w:tcPr>
            <w:tcW w:w="8155" w:type="dxa"/>
            <w:noWrap w:val="0"/>
            <w:vAlign w:val="center"/>
          </w:tcPr>
          <w:p>
            <w:pPr>
              <w:rPr>
                <w:rFonts w:hint="default"/>
                <w:sz w:val="24"/>
                <w:szCs w:val="24"/>
              </w:rPr>
            </w:pPr>
            <w:r>
              <w:rPr>
                <w:rFonts w:hint="default"/>
                <w:sz w:val="24"/>
                <w:szCs w:val="24"/>
              </w:rPr>
              <w:t>1、座椅升降范围：490mm-720mm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785" w:type="dxa"/>
            <w:vMerge w:val="continue"/>
            <w:noWrap w:val="0"/>
            <w:vAlign w:val="center"/>
          </w:tcPr>
          <w:p>
            <w:pPr>
              <w:rPr>
                <w:rFonts w:hint="default"/>
                <w:sz w:val="24"/>
                <w:szCs w:val="24"/>
              </w:rPr>
            </w:pPr>
          </w:p>
        </w:tc>
        <w:tc>
          <w:tcPr>
            <w:tcW w:w="8155" w:type="dxa"/>
            <w:noWrap w:val="0"/>
            <w:vAlign w:val="top"/>
          </w:tcPr>
          <w:p>
            <w:pPr>
              <w:rPr>
                <w:rFonts w:hint="default"/>
                <w:sz w:val="24"/>
                <w:szCs w:val="24"/>
              </w:rPr>
            </w:pPr>
            <w:r>
              <w:rPr>
                <w:rFonts w:hint="default"/>
                <w:sz w:val="24"/>
                <w:szCs w:val="24"/>
              </w:rPr>
              <w:t>2、座椅承重范围≥135KG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785" w:type="dxa"/>
            <w:vMerge w:val="continue"/>
            <w:noWrap w:val="0"/>
            <w:vAlign w:val="center"/>
          </w:tcPr>
          <w:p>
            <w:pPr>
              <w:rPr>
                <w:rFonts w:hint="default"/>
                <w:sz w:val="24"/>
                <w:szCs w:val="24"/>
              </w:rPr>
            </w:pPr>
          </w:p>
        </w:tc>
        <w:tc>
          <w:tcPr>
            <w:tcW w:w="8155" w:type="dxa"/>
            <w:noWrap w:val="0"/>
            <w:vAlign w:val="top"/>
          </w:tcPr>
          <w:p>
            <w:pPr>
              <w:rPr>
                <w:rFonts w:hint="default"/>
                <w:sz w:val="24"/>
                <w:szCs w:val="24"/>
              </w:rPr>
            </w:pPr>
            <w:r>
              <w:rPr>
                <w:rFonts w:hint="default"/>
                <w:sz w:val="24"/>
                <w:szCs w:val="24"/>
              </w:rPr>
              <w:t>3、头枕伸缩行程：120mm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top"/>
          </w:tcPr>
          <w:p>
            <w:pPr>
              <w:rPr>
                <w:rFonts w:hint="default"/>
                <w:sz w:val="24"/>
                <w:szCs w:val="24"/>
              </w:rPr>
            </w:pPr>
            <w:r>
              <w:rPr>
                <w:rFonts w:hint="default"/>
                <w:sz w:val="24"/>
                <w:szCs w:val="24"/>
              </w:rPr>
              <w:t>4、坐垫长度：1180mm，坐垫最宽处：500mm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top"/>
          </w:tcPr>
          <w:p>
            <w:pPr>
              <w:rPr>
                <w:rFonts w:hint="default"/>
                <w:sz w:val="24"/>
                <w:szCs w:val="24"/>
              </w:rPr>
            </w:pPr>
            <w:r>
              <w:rPr>
                <w:rFonts w:hint="default"/>
                <w:sz w:val="24"/>
                <w:szCs w:val="24"/>
              </w:rPr>
              <w:t xml:space="preserve">5、靠背高度：490mm，靠背最宽处：580mm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6、工具台面：长度：640mm，宽度：340mm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7、低压24V观片灯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ascii="Times New Roman" w:hAnsi="Times New Roman" w:eastAsia="仿宋_GB2312" w:cs="Times New Roman"/>
                <w:sz w:val="32"/>
                <w:szCs w:val="32"/>
                <w:lang w:val="en-US" w:eastAsia="zh-CN"/>
              </w:rPr>
              <w:t>★</w:t>
            </w:r>
            <w:r>
              <w:rPr>
                <w:rFonts w:hint="default"/>
                <w:sz w:val="24"/>
                <w:szCs w:val="24"/>
              </w:rPr>
              <w:t>8、手机防回吸功能：有效防止通过手机回吸引起的手机管道内部感染。</w:t>
            </w:r>
            <w:bookmarkStart w:id="25" w:name="_GoBack"/>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9、多功能按键面板，控制病人椅运动、冲痰供水等功能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numPr>
                <w:ilvl w:val="0"/>
                <w:numId w:val="1"/>
              </w:numPr>
              <w:rPr>
                <w:rFonts w:hint="default"/>
                <w:sz w:val="24"/>
                <w:szCs w:val="24"/>
              </w:rPr>
            </w:pPr>
            <w:r>
              <w:rPr>
                <w:rFonts w:hint="default"/>
                <w:sz w:val="24"/>
                <w:szCs w:val="24"/>
              </w:rPr>
              <w:t>可转动箱体，90度旋转,方便维修和四手操作。</w:t>
            </w:r>
          </w:p>
          <w:p>
            <w:pPr>
              <w:numPr>
                <w:ilvl w:val="0"/>
                <w:numId w:val="0"/>
              </w:numPr>
              <w:rPr>
                <w:rFonts w:hint="default"/>
                <w:sz w:val="24"/>
                <w:szCs w:val="24"/>
              </w:rPr>
            </w:pPr>
            <w:r>
              <w:rPr>
                <w:rFonts w:hint="default"/>
                <w:sz w:val="24"/>
                <w:szCs w:val="24"/>
              </w:rPr>
              <w:t>痰盂可90°旋转，方便病人吐痰。</w:t>
            </w:r>
            <w:r>
              <w:rPr>
                <w:rFonts w:hint="default"/>
                <w:sz w:val="24"/>
                <w:szCs w:val="24"/>
              </w:rPr>
              <w:br w:type="textWrapping"/>
            </w:r>
            <w:r>
              <w:rPr>
                <w:rFonts w:hint="default"/>
                <w:sz w:val="24"/>
                <w:szCs w:val="24"/>
              </w:rPr>
              <w:t>自动恒温加热给水装置：水温40度±5度。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11、冲痰管出水口高出痰盂平面20mm，符合ISO13480和药监局标准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12、具有防干烧功能的自动恒温热水器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13.、箱体自带纸巾盒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配置多功能助手控制面板。</w:t>
            </w:r>
          </w:p>
          <w:p>
            <w:pPr>
              <w:rPr>
                <w:rFonts w:hint="default"/>
                <w:sz w:val="24"/>
                <w:szCs w:val="24"/>
              </w:rPr>
            </w:pPr>
            <w:r>
              <w:rPr>
                <w:rFonts w:hint="default"/>
                <w:sz w:val="24"/>
                <w:szCs w:val="24"/>
              </w:rPr>
              <w:t>包括：1个冲痰盂控制按键，1个供水控制按键，1个治疗椅向上运动按键，1个治疗椅向下运动按键，1个治疗椅靠背向上运动按键，1个治疗椅靠背向下运动按键，1个漱口水加热按键，1个设置键，1个复位键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785" w:type="dxa"/>
            <w:noWrap w:val="0"/>
            <w:vAlign w:val="center"/>
          </w:tcPr>
          <w:p>
            <w:pPr>
              <w:rPr>
                <w:rFonts w:hint="default"/>
                <w:sz w:val="24"/>
                <w:szCs w:val="24"/>
              </w:rPr>
            </w:pPr>
            <w:r>
              <w:rPr>
                <w:rFonts w:hint="default"/>
                <w:sz w:val="24"/>
                <w:szCs w:val="24"/>
              </w:rPr>
              <w:t>医生椅</w:t>
            </w:r>
          </w:p>
        </w:tc>
        <w:tc>
          <w:tcPr>
            <w:tcW w:w="8155" w:type="dxa"/>
            <w:noWrap w:val="0"/>
            <w:vAlign w:val="bottom"/>
          </w:tcPr>
          <w:p>
            <w:pPr>
              <w:rPr>
                <w:rFonts w:hint="default"/>
                <w:sz w:val="24"/>
                <w:szCs w:val="24"/>
              </w:rPr>
            </w:pPr>
            <w:r>
              <w:rPr>
                <w:rFonts w:hint="default"/>
                <w:sz w:val="24"/>
                <w:szCs w:val="24"/>
              </w:rPr>
              <w:t>配置可调节医生座椅，可进行椅子升降调节，脚轮采用静音大轮，结实耐用不易断裂。</w:t>
            </w:r>
          </w:p>
          <w:p>
            <w:pPr>
              <w:rPr>
                <w:rFonts w:hint="default"/>
                <w:sz w:val="24"/>
                <w:szCs w:val="24"/>
              </w:rPr>
            </w:pPr>
            <w:r>
              <w:rPr>
                <w:rFonts w:hint="default"/>
                <w:sz w:val="24"/>
                <w:szCs w:val="24"/>
              </w:rPr>
              <w:t>座椅升降范围：425mm-570mm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restart"/>
            <w:noWrap w:val="0"/>
            <w:vAlign w:val="center"/>
          </w:tcPr>
          <w:p>
            <w:pPr>
              <w:rPr>
                <w:rFonts w:hint="default"/>
                <w:sz w:val="24"/>
                <w:szCs w:val="24"/>
              </w:rPr>
            </w:pPr>
          </w:p>
          <w:p>
            <w:pPr>
              <w:rPr>
                <w:rFonts w:hint="default"/>
                <w:sz w:val="24"/>
                <w:szCs w:val="24"/>
              </w:rPr>
            </w:pPr>
            <w:r>
              <w:rPr>
                <w:rFonts w:hint="default"/>
                <w:sz w:val="24"/>
                <w:szCs w:val="24"/>
              </w:rPr>
              <w:t>配置</w:t>
            </w:r>
          </w:p>
        </w:tc>
        <w:tc>
          <w:tcPr>
            <w:tcW w:w="8155" w:type="dxa"/>
            <w:noWrap w:val="0"/>
            <w:vAlign w:val="bottom"/>
          </w:tcPr>
          <w:p>
            <w:pPr>
              <w:rPr>
                <w:rFonts w:hint="default"/>
                <w:sz w:val="24"/>
                <w:szCs w:val="24"/>
              </w:rPr>
            </w:pPr>
            <w:r>
              <w:rPr>
                <w:rFonts w:hint="default"/>
                <w:sz w:val="24"/>
                <w:szCs w:val="24"/>
              </w:rPr>
              <w:t xml:space="preserve">配置三条二孔手机管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配置一把优质三用枪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配置独立强吸系统和弱吸系统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配置纯净水系统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配置一把三用枪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配置一套强吸手柄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配置一套弱吸手柄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配置：4号牙挺（弯头）：3把  、根挺：2把 、根尖挺：2把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vMerge w:val="continue"/>
            <w:noWrap w:val="0"/>
            <w:vAlign w:val="center"/>
          </w:tcPr>
          <w:p>
            <w:pPr>
              <w:rPr>
                <w:rFonts w:hint="default"/>
                <w:sz w:val="24"/>
                <w:szCs w:val="24"/>
              </w:rPr>
            </w:pPr>
          </w:p>
        </w:tc>
        <w:tc>
          <w:tcPr>
            <w:tcW w:w="8155" w:type="dxa"/>
            <w:noWrap w:val="0"/>
            <w:vAlign w:val="bottom"/>
          </w:tcPr>
          <w:p>
            <w:pPr>
              <w:rPr>
                <w:rFonts w:hint="default"/>
                <w:sz w:val="24"/>
                <w:szCs w:val="24"/>
              </w:rPr>
            </w:pPr>
            <w:r>
              <w:rPr>
                <w:rFonts w:hint="default"/>
                <w:sz w:val="24"/>
                <w:szCs w:val="24"/>
              </w:rPr>
              <w:t>配置：空气压缩机：1台、光固化机：1台、洁牙机：1台、高速手机：10把、牙科推车（带抽屉）：1台、贮物柜：2个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5" w:type="dxa"/>
            <w:noWrap w:val="0"/>
            <w:vAlign w:val="center"/>
          </w:tcPr>
          <w:p>
            <w:pPr>
              <w:rPr>
                <w:rFonts w:hint="default"/>
                <w:sz w:val="24"/>
                <w:szCs w:val="24"/>
              </w:rPr>
            </w:pPr>
            <w:r>
              <w:rPr>
                <w:rFonts w:hint="default"/>
                <w:sz w:val="24"/>
                <w:szCs w:val="24"/>
              </w:rPr>
              <w:t>质保</w:t>
            </w:r>
          </w:p>
        </w:tc>
        <w:tc>
          <w:tcPr>
            <w:tcW w:w="8155" w:type="dxa"/>
            <w:noWrap w:val="0"/>
            <w:vAlign w:val="bottom"/>
          </w:tcPr>
          <w:p>
            <w:pPr>
              <w:rPr>
                <w:rFonts w:hint="default"/>
                <w:sz w:val="24"/>
                <w:szCs w:val="24"/>
              </w:rPr>
            </w:pPr>
            <w:r>
              <w:rPr>
                <w:rFonts w:hint="default"/>
                <w:sz w:val="24"/>
                <w:szCs w:val="24"/>
              </w:rPr>
              <w:t>保修二年</w:t>
            </w:r>
          </w:p>
        </w:tc>
      </w:tr>
    </w:tbl>
    <w:p>
      <w:pPr>
        <w:pStyle w:val="13"/>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 xml:space="preserve">第三部分  </w:t>
      </w:r>
      <w:r>
        <w:rPr>
          <w:rFonts w:hint="default" w:ascii="Times New Roman" w:hAnsi="Times New Roman" w:eastAsia="仿宋_GB2312" w:cs="Times New Roman"/>
          <w:sz w:val="32"/>
          <w:szCs w:val="32"/>
        </w:rPr>
        <w:t>评标方法</w:t>
      </w:r>
      <w:bookmarkEnd w:id="12"/>
      <w:bookmarkEnd w:id="13"/>
    </w:p>
    <w:p>
      <w:pPr>
        <w:pStyle w:val="25"/>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sz w:val="32"/>
          <w:szCs w:val="32"/>
        </w:rPr>
      </w:pPr>
      <w:bookmarkStart w:id="15" w:name="_Toc509745130"/>
      <w:bookmarkStart w:id="16" w:name="_Toc509743731"/>
      <w:r>
        <w:rPr>
          <w:rFonts w:hint="default" w:ascii="Times New Roman" w:hAnsi="Times New Roman" w:eastAsia="仿宋_GB2312" w:cs="Times New Roman"/>
          <w:b/>
          <w:sz w:val="32"/>
          <w:szCs w:val="32"/>
        </w:rPr>
        <w:t>一、评标方法</w:t>
      </w:r>
    </w:p>
    <w:p>
      <w:pPr>
        <w:pStyle w:val="25"/>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本采购项目综合评分评审评标方法。</w:t>
      </w:r>
    </w:p>
    <w:p>
      <w:pPr>
        <w:pStyle w:val="25"/>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二、综合评审程序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组建评审小组与符合条件的投标人就采购事宜进行磋商，评审小组综合评审后提出中标人。</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采取1轮磋商，2次报价。</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评审投标人的投标文件。评审小组对投标人的投标文件进行详细的符合性评审，为磋商做好准备。如投标人不能通过符合性检查，评审小组将不再与其磋商，投标人投标文件的报价为本次磋商的第一次报价。在磋商过程中，评审小组可以根据投标文件和磋商情况实质性变动采购需求中的服务要求以及合同草案条款，但不得变动招标文件中的其他内容。实质性变动的内容，须经采购人代表和投标人代表确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磋商、第二次报价。评审小组与投标人从投标文件应包含的内容等方面展开磋商。磋商结束，投标人须给出第二次报价（最终报价）。</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经磋商确定最终采购需求和提交最后报价的供应商后，由评审小组对价格等进行综合评判，不承诺价低者胜。</w:t>
      </w:r>
    </w:p>
    <w:p>
      <w:pPr>
        <w:pStyle w:val="25"/>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三、投标说明</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投标人须注明所投产品对招标要求有无偏离，应作偏离说明。</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须提供质量保证及售后服务承诺，内容包括品质保证，使用寿命，质保期限，服务措施、响应时间等。</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如投标产品有认证证书、获奖证书等荣誉奖项，请加盖投标公司印章做为标书内容附后。</w:t>
      </w:r>
    </w:p>
    <w:p>
      <w:pPr>
        <w:pStyle w:val="25"/>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四、评审标准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sz w:val="24"/>
        </w:rPr>
      </w:pPr>
      <w:r>
        <w:rPr>
          <w:rFonts w:hint="default" w:ascii="Times New Roman" w:hAnsi="Times New Roman" w:eastAsia="仿宋_GB2312" w:cs="Times New Roman"/>
          <w:sz w:val="32"/>
          <w:szCs w:val="32"/>
        </w:rPr>
        <w:t>采用综合评分法。投标文件满足招标文件全部实质性要求，且按</w:t>
      </w:r>
      <w:r>
        <w:rPr>
          <w:rFonts w:hint="default" w:ascii="Times New Roman" w:hAnsi="Times New Roman" w:eastAsia="仿宋_GB2312" w:cs="Times New Roman"/>
          <w:b w:val="0"/>
          <w:bCs/>
          <w:sz w:val="32"/>
          <w:szCs w:val="32"/>
        </w:rPr>
        <w:t>价格、技术参数</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售后服务等</w:t>
      </w:r>
      <w:r>
        <w:rPr>
          <w:rFonts w:hint="default" w:ascii="Times New Roman" w:hAnsi="Times New Roman" w:eastAsia="仿宋_GB2312" w:cs="Times New Roman"/>
          <w:sz w:val="32"/>
          <w:szCs w:val="32"/>
        </w:rPr>
        <w:t>评审因素的量化指标评审，得分最高的供应商为成交候选供应商。</w:t>
      </w:r>
    </w:p>
    <w:p>
      <w:pPr>
        <w:spacing w:line="400" w:lineRule="exact"/>
        <w:ind w:firstLine="480" w:firstLineChars="200"/>
        <w:rPr>
          <w:sz w:val="24"/>
        </w:rPr>
      </w:pPr>
    </w:p>
    <w:p>
      <w:pPr>
        <w:spacing w:line="400" w:lineRule="exact"/>
        <w:jc w:val="center"/>
        <w:rPr>
          <w:rFonts w:ascii="宋体" w:hAnsi="宋体"/>
          <w:b/>
          <w:sz w:val="36"/>
          <w:szCs w:val="36"/>
        </w:rPr>
      </w:pPr>
      <w:r>
        <w:rPr>
          <w:rFonts w:hint="eastAsia" w:ascii="宋体" w:hAnsi="宋体"/>
          <w:b/>
          <w:sz w:val="36"/>
          <w:szCs w:val="36"/>
        </w:rPr>
        <w:t>综合评分表</w:t>
      </w:r>
    </w:p>
    <w:p>
      <w:pPr>
        <w:spacing w:line="400" w:lineRule="exact"/>
        <w:jc w:val="center"/>
        <w:rPr>
          <w:rFonts w:ascii="宋体" w:hAnsi="宋体"/>
          <w:b/>
          <w:sz w:val="28"/>
          <w:szCs w:val="28"/>
        </w:rPr>
      </w:pPr>
    </w:p>
    <w:tbl>
      <w:tblPr>
        <w:tblStyle w:val="14"/>
        <w:tblW w:w="9810"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766"/>
        <w:gridCol w:w="536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5" w:type="dxa"/>
            <w:gridSpan w:val="3"/>
            <w:vAlign w:val="center"/>
          </w:tcPr>
          <w:p>
            <w:pPr>
              <w:pageBreakBefore w:val="0"/>
              <w:kinsoku/>
              <w:wordWrap/>
              <w:overflowPunct/>
              <w:topLinePunct w:val="0"/>
              <w:bidi w:val="0"/>
              <w:snapToGrid w:val="0"/>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评分项目</w:t>
            </w:r>
          </w:p>
        </w:tc>
        <w:tc>
          <w:tcPr>
            <w:tcW w:w="1185" w:type="dxa"/>
            <w:vAlign w:val="center"/>
          </w:tcPr>
          <w:p>
            <w:pPr>
              <w:pageBreakBefore w:val="0"/>
              <w:kinsoku/>
              <w:wordWrap/>
              <w:overflowPunct/>
              <w:topLinePunct w:val="0"/>
              <w:bidi w:val="0"/>
              <w:snapToGrid w:val="0"/>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经济评审（</w:t>
            </w:r>
            <w:r>
              <w:rPr>
                <w:rFonts w:hint="eastAsia" w:ascii="宋体" w:hAnsi="宋体" w:eastAsia="宋体" w:cs="宋体"/>
                <w:sz w:val="24"/>
                <w:szCs w:val="24"/>
                <w:lang w:val="en-US" w:eastAsia="zh-CN"/>
              </w:rPr>
              <w:t>30</w:t>
            </w:r>
            <w:r>
              <w:rPr>
                <w:rFonts w:hint="eastAsia" w:ascii="宋体" w:hAnsi="宋体" w:eastAsia="宋体" w:cs="宋体"/>
                <w:sz w:val="24"/>
                <w:szCs w:val="24"/>
              </w:rPr>
              <w:t>分）</w:t>
            </w: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投标报价得分30分</w:t>
            </w:r>
          </w:p>
        </w:tc>
        <w:tc>
          <w:tcPr>
            <w:tcW w:w="5368"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(进入复审</w:t>
            </w:r>
            <w:r>
              <w:rPr>
                <w:rFonts w:hint="eastAsia" w:ascii="宋体" w:hAnsi="宋体" w:eastAsia="宋体" w:cs="宋体"/>
                <w:sz w:val="24"/>
                <w:szCs w:val="24"/>
                <w:lang w:eastAsia="zh-CN"/>
              </w:rPr>
              <w:t>的</w:t>
            </w:r>
            <w:r>
              <w:rPr>
                <w:rFonts w:hint="eastAsia" w:ascii="宋体" w:hAnsi="宋体" w:eastAsia="宋体" w:cs="宋体"/>
                <w:sz w:val="24"/>
                <w:szCs w:val="24"/>
              </w:rPr>
              <w:t>各投标人中最低报价/该投标人的投标价)×</w:t>
            </w:r>
            <w:r>
              <w:rPr>
                <w:rFonts w:hint="eastAsia" w:ascii="宋体" w:hAnsi="宋体" w:eastAsia="宋体" w:cs="宋体"/>
                <w:sz w:val="24"/>
                <w:szCs w:val="24"/>
                <w:lang w:val="en-US" w:eastAsia="zh-CN"/>
              </w:rPr>
              <w:t>30</w:t>
            </w:r>
            <w:r>
              <w:rPr>
                <w:rFonts w:hint="eastAsia" w:ascii="宋体" w:hAnsi="宋体" w:eastAsia="宋体" w:cs="宋体"/>
                <w:sz w:val="24"/>
                <w:szCs w:val="24"/>
              </w:rPr>
              <w:t>分</w:t>
            </w:r>
          </w:p>
        </w:tc>
        <w:tc>
          <w:tcPr>
            <w:tcW w:w="11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技术评审（</w:t>
            </w:r>
            <w:r>
              <w:rPr>
                <w:rFonts w:hint="eastAsia" w:ascii="宋体" w:hAnsi="宋体" w:eastAsia="宋体" w:cs="宋体"/>
                <w:sz w:val="24"/>
                <w:szCs w:val="24"/>
                <w:lang w:val="en-US" w:eastAsia="zh-CN"/>
              </w:rPr>
              <w:t>50</w:t>
            </w:r>
            <w:r>
              <w:rPr>
                <w:rFonts w:hint="eastAsia" w:ascii="宋体" w:hAnsi="宋体" w:eastAsia="宋体" w:cs="宋体"/>
                <w:sz w:val="24"/>
                <w:szCs w:val="24"/>
              </w:rPr>
              <w:t>分）</w:t>
            </w: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设备技术参数响应</w:t>
            </w:r>
            <w:r>
              <w:rPr>
                <w:rFonts w:hint="eastAsia" w:ascii="宋体" w:hAnsi="宋体" w:eastAsia="宋体" w:cs="宋体"/>
                <w:sz w:val="24"/>
                <w:szCs w:val="24"/>
                <w:lang w:val="en-US" w:eastAsia="zh-CN"/>
              </w:rPr>
              <w:t>35</w:t>
            </w:r>
            <w:r>
              <w:rPr>
                <w:rFonts w:hint="eastAsia" w:ascii="宋体" w:hAnsi="宋体" w:eastAsia="宋体" w:cs="宋体"/>
                <w:sz w:val="24"/>
                <w:szCs w:val="24"/>
              </w:rPr>
              <w:t>分</w:t>
            </w:r>
          </w:p>
        </w:tc>
        <w:tc>
          <w:tcPr>
            <w:tcW w:w="5368"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完全满足招标文件所有参数要求的得</w:t>
            </w:r>
            <w:r>
              <w:rPr>
                <w:rFonts w:hint="eastAsia" w:ascii="宋体" w:hAnsi="宋体" w:eastAsia="宋体" w:cs="宋体"/>
                <w:sz w:val="24"/>
                <w:szCs w:val="24"/>
                <w:lang w:val="en-US" w:eastAsia="zh-CN"/>
              </w:rPr>
              <w:t>35分，基本</w:t>
            </w:r>
            <w:r>
              <w:rPr>
                <w:rFonts w:hint="eastAsia" w:ascii="宋体" w:hAnsi="宋体" w:eastAsia="宋体" w:cs="宋体"/>
                <w:sz w:val="24"/>
                <w:szCs w:val="24"/>
              </w:rPr>
              <w:t>满足招标文件所有参数要求的得25分≤得分＜</w:t>
            </w:r>
            <w:r>
              <w:rPr>
                <w:rFonts w:hint="eastAsia" w:ascii="宋体" w:hAnsi="宋体" w:eastAsia="宋体" w:cs="宋体"/>
                <w:sz w:val="24"/>
                <w:szCs w:val="24"/>
                <w:lang w:val="en-US" w:eastAsia="zh-CN"/>
              </w:rPr>
              <w:t>35</w:t>
            </w:r>
            <w:r>
              <w:rPr>
                <w:rFonts w:hint="eastAsia" w:ascii="宋体" w:hAnsi="宋体" w:eastAsia="宋体" w:cs="宋体"/>
                <w:sz w:val="24"/>
                <w:szCs w:val="24"/>
              </w:rPr>
              <w:t>分，较小负偏离可以满足使用需求的得</w:t>
            </w:r>
            <w:r>
              <w:rPr>
                <w:rFonts w:hint="eastAsia" w:ascii="宋体" w:hAnsi="宋体" w:eastAsia="宋体" w:cs="宋体"/>
                <w:sz w:val="24"/>
                <w:szCs w:val="24"/>
                <w:lang w:val="en-US" w:eastAsia="zh-CN"/>
              </w:rPr>
              <w:t>15</w:t>
            </w:r>
            <w:r>
              <w:rPr>
                <w:rFonts w:hint="eastAsia" w:ascii="宋体" w:hAnsi="宋体" w:eastAsia="宋体" w:cs="宋体"/>
                <w:sz w:val="24"/>
                <w:szCs w:val="24"/>
              </w:rPr>
              <w:t>分≤得分＜2</w:t>
            </w:r>
            <w:r>
              <w:rPr>
                <w:rFonts w:hint="eastAsia" w:ascii="宋体" w:hAnsi="宋体" w:eastAsia="宋体" w:cs="宋体"/>
                <w:sz w:val="24"/>
                <w:szCs w:val="24"/>
                <w:lang w:val="en-US" w:eastAsia="zh-CN"/>
              </w:rPr>
              <w:t>5</w:t>
            </w:r>
            <w:r>
              <w:rPr>
                <w:rFonts w:hint="eastAsia" w:ascii="宋体" w:hAnsi="宋体" w:eastAsia="宋体" w:cs="宋体"/>
                <w:sz w:val="24"/>
                <w:szCs w:val="24"/>
              </w:rPr>
              <w:t>分，较多负偏离可以满足使用需求的得</w:t>
            </w:r>
            <w:r>
              <w:rPr>
                <w:rFonts w:hint="eastAsia" w:ascii="宋体" w:hAnsi="宋体" w:eastAsia="宋体" w:cs="宋体"/>
                <w:sz w:val="24"/>
                <w:szCs w:val="24"/>
                <w:lang w:val="en-US" w:eastAsia="zh-CN"/>
              </w:rPr>
              <w:t>5</w:t>
            </w:r>
            <w:r>
              <w:rPr>
                <w:rFonts w:hint="eastAsia" w:ascii="宋体" w:hAnsi="宋体" w:eastAsia="宋体" w:cs="宋体"/>
                <w:sz w:val="24"/>
                <w:szCs w:val="24"/>
              </w:rPr>
              <w:t>分≤得分＜</w:t>
            </w:r>
            <w:r>
              <w:rPr>
                <w:rFonts w:hint="eastAsia" w:ascii="宋体" w:hAnsi="宋体" w:eastAsia="宋体" w:cs="宋体"/>
                <w:sz w:val="24"/>
                <w:szCs w:val="24"/>
                <w:lang w:val="en-US" w:eastAsia="zh-CN"/>
              </w:rPr>
              <w:t>15</w:t>
            </w:r>
            <w:r>
              <w:rPr>
                <w:rFonts w:hint="eastAsia" w:ascii="宋体" w:hAnsi="宋体" w:eastAsia="宋体" w:cs="宋体"/>
                <w:sz w:val="24"/>
                <w:szCs w:val="24"/>
              </w:rPr>
              <w:t>分（如果某项技术参数属于个别品牌或厂家专有，并且投标人提供了相关偏离说明，评审委员会认为可以满足用户方需求的，则不作为技术偏离扣分）。</w:t>
            </w:r>
          </w:p>
        </w:tc>
        <w:tc>
          <w:tcPr>
            <w:tcW w:w="11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设备综合性能</w:t>
            </w: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分</w:t>
            </w:r>
          </w:p>
        </w:tc>
        <w:tc>
          <w:tcPr>
            <w:tcW w:w="5368" w:type="dxa"/>
          </w:tcPr>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由评委对投标人所投设备的功能、性能、质量、运行稳定性等方面横向比较打分：优秀的</w:t>
            </w:r>
            <w:r>
              <w:rPr>
                <w:rFonts w:hint="eastAsia" w:ascii="宋体" w:hAnsi="宋体" w:eastAsia="宋体" w:cs="宋体"/>
                <w:sz w:val="24"/>
                <w:szCs w:val="24"/>
                <w:lang w:val="en-US" w:eastAsia="zh-CN"/>
              </w:rPr>
              <w:t>12</w:t>
            </w:r>
            <w:r>
              <w:rPr>
                <w:rFonts w:hint="eastAsia" w:ascii="宋体" w:hAnsi="宋体" w:eastAsia="宋体" w:cs="宋体"/>
                <w:sz w:val="24"/>
                <w:szCs w:val="24"/>
              </w:rPr>
              <w:t>分≤得分≤</w:t>
            </w:r>
            <w:r>
              <w:rPr>
                <w:rFonts w:hint="eastAsia" w:ascii="宋体" w:hAnsi="宋体" w:eastAsia="宋体" w:cs="宋体"/>
                <w:sz w:val="24"/>
                <w:szCs w:val="24"/>
                <w:lang w:val="en-US" w:eastAsia="zh-CN"/>
              </w:rPr>
              <w:t>15</w:t>
            </w:r>
            <w:r>
              <w:rPr>
                <w:rFonts w:hint="eastAsia" w:ascii="宋体" w:hAnsi="宋体" w:eastAsia="宋体" w:cs="宋体"/>
                <w:sz w:val="24"/>
                <w:szCs w:val="24"/>
              </w:rPr>
              <w:t>分，良好的</w:t>
            </w:r>
            <w:r>
              <w:rPr>
                <w:rFonts w:hint="eastAsia" w:ascii="宋体" w:hAnsi="宋体" w:eastAsia="宋体" w:cs="宋体"/>
                <w:sz w:val="24"/>
                <w:szCs w:val="24"/>
                <w:lang w:val="en-US" w:eastAsia="zh-CN"/>
              </w:rPr>
              <w:t>10</w:t>
            </w:r>
            <w:r>
              <w:rPr>
                <w:rFonts w:hint="eastAsia" w:ascii="宋体" w:hAnsi="宋体" w:eastAsia="宋体" w:cs="宋体"/>
                <w:sz w:val="24"/>
                <w:szCs w:val="24"/>
              </w:rPr>
              <w:t>分≤得分＜</w:t>
            </w:r>
            <w:r>
              <w:rPr>
                <w:rFonts w:hint="eastAsia" w:ascii="宋体" w:hAnsi="宋体" w:eastAsia="宋体" w:cs="宋体"/>
                <w:sz w:val="24"/>
                <w:szCs w:val="24"/>
                <w:lang w:val="en-US" w:eastAsia="zh-CN"/>
              </w:rPr>
              <w:t>12</w:t>
            </w:r>
            <w:r>
              <w:rPr>
                <w:rFonts w:hint="eastAsia" w:ascii="宋体" w:hAnsi="宋体" w:eastAsia="宋体" w:cs="宋体"/>
                <w:sz w:val="24"/>
                <w:szCs w:val="24"/>
              </w:rPr>
              <w:t>分，一般的</w:t>
            </w:r>
            <w:r>
              <w:rPr>
                <w:rFonts w:hint="eastAsia" w:ascii="宋体" w:hAnsi="宋体" w:eastAsia="宋体" w:cs="宋体"/>
                <w:sz w:val="24"/>
                <w:szCs w:val="24"/>
                <w:lang w:val="en-US" w:eastAsia="zh-CN"/>
              </w:rPr>
              <w:t>5</w:t>
            </w:r>
            <w:r>
              <w:rPr>
                <w:rFonts w:hint="eastAsia" w:ascii="宋体" w:hAnsi="宋体" w:eastAsia="宋体" w:cs="宋体"/>
                <w:sz w:val="24"/>
                <w:szCs w:val="24"/>
              </w:rPr>
              <w:t>分≤得分＜</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c>
          <w:tcPr>
            <w:tcW w:w="11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资信评审（</w:t>
            </w:r>
            <w:r>
              <w:rPr>
                <w:rFonts w:hint="eastAsia" w:ascii="宋体" w:hAnsi="宋体" w:eastAsia="宋体" w:cs="宋体"/>
                <w:sz w:val="24"/>
                <w:szCs w:val="24"/>
                <w:lang w:val="en-US" w:eastAsia="zh-CN"/>
              </w:rPr>
              <w:t>20</w:t>
            </w:r>
            <w:r>
              <w:rPr>
                <w:rFonts w:hint="eastAsia" w:ascii="宋体" w:hAnsi="宋体" w:eastAsia="宋体" w:cs="宋体"/>
                <w:sz w:val="24"/>
                <w:szCs w:val="24"/>
              </w:rPr>
              <w:t>分）</w:t>
            </w: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售后服务承诺</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c>
          <w:tcPr>
            <w:tcW w:w="5368"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由评委根据投标人承诺的产品质量保证、售后服务保障体系、售后服务人员的技术水平及现场服务措施、最终供货服务能力、故障解决能力、服务响应时间等进行独立打分。分为：优秀的</w:t>
            </w:r>
            <w:r>
              <w:rPr>
                <w:rFonts w:hint="eastAsia" w:ascii="宋体" w:hAnsi="宋体" w:eastAsia="宋体" w:cs="宋体"/>
                <w:sz w:val="24"/>
                <w:szCs w:val="24"/>
                <w:lang w:val="en-US" w:eastAsia="zh-CN"/>
              </w:rPr>
              <w:t>8</w:t>
            </w:r>
            <w:r>
              <w:rPr>
                <w:rFonts w:hint="eastAsia" w:ascii="宋体" w:hAnsi="宋体" w:eastAsia="宋体" w:cs="宋体"/>
                <w:sz w:val="24"/>
                <w:szCs w:val="24"/>
              </w:rPr>
              <w:t>分≤得分≤</w:t>
            </w:r>
            <w:r>
              <w:rPr>
                <w:rFonts w:hint="eastAsia" w:ascii="宋体" w:hAnsi="宋体" w:eastAsia="宋体" w:cs="宋体"/>
                <w:sz w:val="24"/>
                <w:szCs w:val="24"/>
                <w:lang w:val="en-US" w:eastAsia="zh-CN"/>
              </w:rPr>
              <w:t>10</w:t>
            </w:r>
            <w:r>
              <w:rPr>
                <w:rFonts w:hint="eastAsia" w:ascii="宋体" w:hAnsi="宋体" w:eastAsia="宋体" w:cs="宋体"/>
                <w:sz w:val="24"/>
                <w:szCs w:val="24"/>
              </w:rPr>
              <w:t>分，良好的</w:t>
            </w:r>
            <w:r>
              <w:rPr>
                <w:rFonts w:hint="eastAsia" w:ascii="宋体" w:hAnsi="宋体" w:eastAsia="宋体" w:cs="宋体"/>
                <w:sz w:val="24"/>
                <w:szCs w:val="24"/>
                <w:lang w:val="en-US" w:eastAsia="zh-CN"/>
              </w:rPr>
              <w:t>6</w:t>
            </w:r>
            <w:r>
              <w:rPr>
                <w:rFonts w:hint="eastAsia" w:ascii="宋体" w:hAnsi="宋体" w:eastAsia="宋体" w:cs="宋体"/>
                <w:sz w:val="24"/>
                <w:szCs w:val="24"/>
              </w:rPr>
              <w:t>分≤得分＜</w:t>
            </w:r>
            <w:r>
              <w:rPr>
                <w:rFonts w:hint="eastAsia" w:ascii="宋体" w:hAnsi="宋体" w:eastAsia="宋体" w:cs="宋体"/>
                <w:sz w:val="24"/>
                <w:szCs w:val="24"/>
                <w:lang w:val="en-US" w:eastAsia="zh-CN"/>
              </w:rPr>
              <w:t>8</w:t>
            </w:r>
            <w:r>
              <w:rPr>
                <w:rFonts w:hint="eastAsia" w:ascii="宋体" w:hAnsi="宋体" w:eastAsia="宋体" w:cs="宋体"/>
                <w:sz w:val="24"/>
                <w:szCs w:val="24"/>
              </w:rPr>
              <w:t>分，一般的</w:t>
            </w:r>
            <w:r>
              <w:rPr>
                <w:rFonts w:hint="eastAsia" w:ascii="宋体" w:hAnsi="宋体" w:eastAsia="宋体" w:cs="宋体"/>
                <w:sz w:val="24"/>
                <w:szCs w:val="24"/>
                <w:lang w:val="en-US" w:eastAsia="zh-CN"/>
              </w:rPr>
              <w:t>3</w:t>
            </w:r>
            <w:r>
              <w:rPr>
                <w:rFonts w:hint="eastAsia" w:ascii="宋体" w:hAnsi="宋体" w:eastAsia="宋体" w:cs="宋体"/>
                <w:sz w:val="24"/>
                <w:szCs w:val="24"/>
              </w:rPr>
              <w:t>分≤得分＜</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tc>
        <w:tc>
          <w:tcPr>
            <w:tcW w:w="11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业绩5</w:t>
            </w:r>
            <w:r>
              <w:rPr>
                <w:rFonts w:hint="eastAsia" w:ascii="宋体" w:hAnsi="宋体" w:eastAsia="宋体" w:cs="宋体"/>
                <w:color w:val="auto"/>
                <w:sz w:val="24"/>
                <w:szCs w:val="24"/>
              </w:rPr>
              <w:t>分</w:t>
            </w:r>
          </w:p>
        </w:tc>
        <w:tc>
          <w:tcPr>
            <w:tcW w:w="5368"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sz w:val="24"/>
                <w:szCs w:val="24"/>
              </w:rPr>
              <w:t>根据各投标供应商</w:t>
            </w:r>
            <w:r>
              <w:rPr>
                <w:rFonts w:hint="eastAsia" w:ascii="宋体" w:hAnsi="宋体" w:eastAsia="宋体" w:cs="宋体"/>
                <w:sz w:val="24"/>
                <w:szCs w:val="24"/>
                <w:lang w:eastAsia="zh-CN"/>
              </w:rPr>
              <w:t>在标书中的业绩，评委对比后认定</w:t>
            </w:r>
            <w:r>
              <w:rPr>
                <w:rFonts w:hint="eastAsia" w:ascii="宋体" w:hAnsi="宋体" w:eastAsia="宋体" w:cs="宋体"/>
                <w:sz w:val="24"/>
                <w:szCs w:val="24"/>
              </w:rPr>
              <w:t>优秀得</w:t>
            </w:r>
            <w:r>
              <w:rPr>
                <w:rFonts w:hint="eastAsia" w:ascii="宋体" w:hAnsi="宋体" w:eastAsia="宋体" w:cs="宋体"/>
                <w:sz w:val="24"/>
                <w:szCs w:val="24"/>
                <w:lang w:val="en-US" w:eastAsia="zh-CN"/>
              </w:rPr>
              <w:t>5</w:t>
            </w:r>
            <w:r>
              <w:rPr>
                <w:rFonts w:hint="eastAsia" w:ascii="宋体" w:hAnsi="宋体" w:eastAsia="宋体" w:cs="宋体"/>
                <w:sz w:val="24"/>
                <w:szCs w:val="24"/>
              </w:rPr>
              <w:t>分，良好</w:t>
            </w:r>
            <w:r>
              <w:rPr>
                <w:rFonts w:hint="eastAsia" w:ascii="宋体" w:hAnsi="宋体" w:eastAsia="宋体" w:cs="宋体"/>
                <w:sz w:val="24"/>
                <w:szCs w:val="24"/>
                <w:lang w:val="en-US" w:eastAsia="zh-CN"/>
              </w:rPr>
              <w:t>不低于4</w:t>
            </w:r>
            <w:r>
              <w:rPr>
                <w:rFonts w:hint="eastAsia" w:ascii="宋体" w:hAnsi="宋体" w:eastAsia="宋体" w:cs="宋体"/>
                <w:sz w:val="24"/>
                <w:szCs w:val="24"/>
              </w:rPr>
              <w:t>分，一般的</w:t>
            </w:r>
            <w:r>
              <w:rPr>
                <w:rFonts w:hint="eastAsia" w:ascii="宋体" w:hAnsi="宋体" w:eastAsia="宋体" w:cs="宋体"/>
                <w:sz w:val="24"/>
                <w:szCs w:val="24"/>
                <w:lang w:eastAsia="zh-CN"/>
              </w:rPr>
              <w:t>不低于</w:t>
            </w:r>
            <w:r>
              <w:rPr>
                <w:rFonts w:hint="eastAsia" w:ascii="宋体" w:hAnsi="宋体" w:eastAsia="宋体" w:cs="宋体"/>
                <w:sz w:val="24"/>
                <w:szCs w:val="24"/>
                <w:lang w:val="en-US" w:eastAsia="zh-CN"/>
              </w:rPr>
              <w:t>3分</w:t>
            </w:r>
            <w:r>
              <w:rPr>
                <w:rFonts w:hint="eastAsia" w:ascii="宋体" w:hAnsi="宋体" w:eastAsia="宋体" w:cs="宋体"/>
                <w:sz w:val="24"/>
                <w:szCs w:val="24"/>
              </w:rPr>
              <w:t>。</w:t>
            </w:r>
          </w:p>
        </w:tc>
        <w:tc>
          <w:tcPr>
            <w:tcW w:w="11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标书规范性</w:t>
            </w: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分</w:t>
            </w:r>
          </w:p>
        </w:tc>
        <w:tc>
          <w:tcPr>
            <w:tcW w:w="5368"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投标文件制作精细，资料目录页码编排规范</w:t>
            </w:r>
            <w:r>
              <w:rPr>
                <w:rFonts w:hint="eastAsia" w:ascii="宋体" w:hAnsi="宋体" w:eastAsia="宋体" w:cs="宋体"/>
                <w:sz w:val="24"/>
                <w:szCs w:val="24"/>
                <w:lang w:eastAsia="zh-CN"/>
              </w:rPr>
              <w:t>有序</w:t>
            </w:r>
            <w:r>
              <w:rPr>
                <w:rFonts w:hint="eastAsia" w:ascii="宋体" w:hAnsi="宋体" w:eastAsia="宋体" w:cs="宋体"/>
                <w:sz w:val="24"/>
                <w:szCs w:val="24"/>
              </w:rPr>
              <w:t>，编写无错误得</w:t>
            </w:r>
            <w:r>
              <w:rPr>
                <w:rFonts w:hint="eastAsia" w:ascii="宋体" w:hAnsi="宋体" w:eastAsia="宋体" w:cs="宋体"/>
                <w:sz w:val="24"/>
                <w:szCs w:val="24"/>
                <w:lang w:val="en-US" w:eastAsia="zh-CN"/>
              </w:rPr>
              <w:t>5</w:t>
            </w:r>
            <w:r>
              <w:rPr>
                <w:rFonts w:hint="eastAsia" w:ascii="宋体" w:hAnsi="宋体" w:eastAsia="宋体" w:cs="宋体"/>
                <w:sz w:val="24"/>
                <w:szCs w:val="24"/>
              </w:rPr>
              <w:t>分；投标文件制作一般，资料目录页码编排基本规范，编写有微小错误得</w:t>
            </w:r>
            <w:r>
              <w:rPr>
                <w:rFonts w:hint="eastAsia" w:ascii="宋体" w:hAnsi="宋体" w:eastAsia="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sz w:val="24"/>
                <w:szCs w:val="24"/>
                <w:lang w:eastAsia="zh-CN"/>
              </w:rPr>
              <w:t>；制作较为粗糙得</w:t>
            </w:r>
            <w:r>
              <w:rPr>
                <w:rFonts w:hint="eastAsia" w:ascii="宋体" w:hAnsi="宋体" w:eastAsia="宋体" w:cs="宋体"/>
                <w:sz w:val="24"/>
                <w:szCs w:val="24"/>
                <w:lang w:val="en-US" w:eastAsia="zh-CN"/>
              </w:rPr>
              <w:t>3分。</w:t>
            </w:r>
          </w:p>
        </w:tc>
        <w:tc>
          <w:tcPr>
            <w:tcW w:w="11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625" w:type="dxa"/>
            <w:gridSpan w:val="3"/>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合计得分</w:t>
            </w:r>
          </w:p>
        </w:tc>
        <w:tc>
          <w:tcPr>
            <w:tcW w:w="118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100</w:t>
            </w:r>
          </w:p>
        </w:tc>
      </w:tr>
    </w:tbl>
    <w:p>
      <w:pPr>
        <w:spacing w:line="400" w:lineRule="exact"/>
        <w:ind w:firstLine="480" w:firstLineChars="200"/>
        <w:rPr>
          <w:sz w:val="24"/>
        </w:rPr>
      </w:pPr>
    </w:p>
    <w:bookmarkEnd w:id="14"/>
    <w:p>
      <w:pPr>
        <w:pStyle w:val="4"/>
        <w:keepNext w:val="0"/>
        <w:keepLines w:val="0"/>
        <w:jc w:val="right"/>
        <w:rPr>
          <w:rFonts w:ascii="宋体" w:hAnsi="宋体" w:eastAsia="宋体"/>
          <w:sz w:val="28"/>
          <w:szCs w:val="28"/>
        </w:rPr>
      </w:pPr>
      <w:bookmarkStart w:id="17" w:name="_Toc2580730"/>
      <w:bookmarkStart w:id="18" w:name="_Toc1407342"/>
    </w:p>
    <w:p>
      <w:pPr>
        <w:rPr>
          <w:rFonts w:ascii="宋体" w:hAnsi="宋体" w:eastAsia="宋体"/>
          <w:sz w:val="28"/>
          <w:szCs w:val="28"/>
        </w:rPr>
      </w:pPr>
    </w:p>
    <w:p>
      <w:pPr>
        <w:pStyle w:val="2"/>
        <w:rPr>
          <w:rFonts w:ascii="宋体" w:hAnsi="宋体" w:eastAsia="宋体"/>
          <w:sz w:val="28"/>
          <w:szCs w:val="28"/>
        </w:rPr>
      </w:pPr>
    </w:p>
    <w:p>
      <w:pPr>
        <w:rPr>
          <w:rFonts w:ascii="宋体" w:hAnsi="宋体" w:eastAsia="宋体"/>
          <w:sz w:val="28"/>
          <w:szCs w:val="28"/>
        </w:rPr>
      </w:pPr>
    </w:p>
    <w:p>
      <w:pPr>
        <w:pStyle w:val="2"/>
        <w:rPr>
          <w:rFonts w:ascii="宋体" w:hAnsi="宋体" w:eastAsia="宋体"/>
          <w:sz w:val="28"/>
          <w:szCs w:val="28"/>
        </w:rPr>
      </w:pPr>
    </w:p>
    <w:p>
      <w:pPr>
        <w:rPr>
          <w:rFonts w:ascii="宋体" w:hAnsi="宋体" w:eastAsia="宋体"/>
          <w:sz w:val="28"/>
          <w:szCs w:val="28"/>
        </w:rPr>
      </w:pPr>
    </w:p>
    <w:p>
      <w:pPr>
        <w:pStyle w:val="2"/>
        <w:rPr>
          <w:rFonts w:ascii="宋体" w:hAnsi="宋体" w:eastAsia="宋体"/>
          <w:sz w:val="28"/>
          <w:szCs w:val="28"/>
        </w:rPr>
      </w:pPr>
    </w:p>
    <w:p>
      <w:pPr>
        <w:rPr>
          <w:rFonts w:ascii="宋体" w:hAnsi="宋体" w:eastAsia="宋体"/>
          <w:sz w:val="28"/>
          <w:szCs w:val="28"/>
        </w:rPr>
      </w:pPr>
    </w:p>
    <w:p>
      <w:pPr>
        <w:pStyle w:val="2"/>
        <w:rPr>
          <w:rFonts w:ascii="宋体" w:hAnsi="宋体" w:eastAsia="宋体"/>
          <w:sz w:val="28"/>
          <w:szCs w:val="28"/>
        </w:rPr>
      </w:pPr>
    </w:p>
    <w:p/>
    <w:p>
      <w:pPr>
        <w:pStyle w:val="4"/>
        <w:keepNext w:val="0"/>
        <w:keepLines w:val="0"/>
        <w:jc w:val="right"/>
        <w:rPr>
          <w:rFonts w:ascii="宋体" w:hAnsi="宋体" w:eastAsia="宋体"/>
          <w:sz w:val="28"/>
          <w:szCs w:val="28"/>
        </w:rPr>
      </w:pPr>
      <w:r>
        <w:rPr>
          <w:rFonts w:hint="eastAsia" w:ascii="宋体" w:hAnsi="宋体" w:eastAsia="宋体"/>
          <w:sz w:val="28"/>
          <w:szCs w:val="28"/>
        </w:rPr>
        <w:t>投标文件（样式）</w:t>
      </w:r>
      <w:bookmarkEnd w:id="17"/>
      <w:bookmarkEnd w:id="18"/>
    </w:p>
    <w:p>
      <w:pPr>
        <w:rPr>
          <w:b/>
          <w:sz w:val="28"/>
          <w:szCs w:val="28"/>
        </w:rPr>
      </w:pPr>
    </w:p>
    <w:p>
      <w:pPr>
        <w:jc w:val="center"/>
        <w:rPr>
          <w:rFonts w:ascii="宋体" w:hAnsi="宋体"/>
          <w:sz w:val="52"/>
          <w:szCs w:val="52"/>
        </w:rPr>
      </w:pPr>
      <w:r>
        <w:rPr>
          <w:rFonts w:hint="eastAsia" w:ascii="宋体" w:hAnsi="宋体"/>
          <w:sz w:val="52"/>
          <w:szCs w:val="52"/>
        </w:rPr>
        <w:t>淮北市</w:t>
      </w:r>
      <w:r>
        <w:rPr>
          <w:rFonts w:hint="eastAsia" w:ascii="宋体" w:hAnsi="宋体"/>
          <w:sz w:val="52"/>
          <w:szCs w:val="52"/>
          <w:lang w:eastAsia="zh-CN"/>
        </w:rPr>
        <w:t>第四</w:t>
      </w:r>
      <w:r>
        <w:rPr>
          <w:rFonts w:hint="eastAsia" w:ascii="宋体" w:hAnsi="宋体"/>
          <w:sz w:val="52"/>
          <w:szCs w:val="52"/>
        </w:rPr>
        <w:t>人民医院</w:t>
      </w:r>
    </w:p>
    <w:p>
      <w:pPr>
        <w:jc w:val="center"/>
        <w:rPr>
          <w:rFonts w:ascii="宋体" w:hAnsi="宋体"/>
          <w:sz w:val="52"/>
          <w:szCs w:val="52"/>
        </w:rPr>
      </w:pPr>
      <w:r>
        <w:rPr>
          <w:rFonts w:hint="eastAsia" w:ascii="宋体" w:hAnsi="宋体"/>
          <w:sz w:val="52"/>
          <w:szCs w:val="52"/>
        </w:rPr>
        <w:t>采购项目招标文件</w:t>
      </w:r>
    </w:p>
    <w:p>
      <w:pPr>
        <w:jc w:val="center"/>
        <w:rPr>
          <w:rFonts w:ascii="宋体" w:hAnsi="宋体"/>
          <w:sz w:val="52"/>
          <w:szCs w:val="52"/>
        </w:rPr>
      </w:pPr>
    </w:p>
    <w:p>
      <w:pPr>
        <w:jc w:val="center"/>
        <w:rPr>
          <w:b/>
          <w:sz w:val="28"/>
          <w:szCs w:val="28"/>
        </w:rPr>
      </w:pPr>
    </w:p>
    <w:p>
      <w:pPr>
        <w:jc w:val="center"/>
        <w:rPr>
          <w:b/>
          <w:sz w:val="32"/>
          <w:szCs w:val="32"/>
        </w:rPr>
      </w:pPr>
      <w:r>
        <w:rPr>
          <w:rFonts w:hint="eastAsia"/>
          <w:b/>
          <w:sz w:val="32"/>
          <w:szCs w:val="32"/>
        </w:rPr>
        <w:t>项目</w:t>
      </w:r>
      <w:r>
        <w:rPr>
          <w:b/>
          <w:sz w:val="32"/>
          <w:szCs w:val="32"/>
        </w:rPr>
        <w:t>编号：</w:t>
      </w:r>
    </w:p>
    <w:p>
      <w:pPr>
        <w:jc w:val="center"/>
        <w:rPr>
          <w:rFonts w:ascii="宋体" w:hAnsi="宋体"/>
          <w:b/>
          <w:bCs/>
          <w:kern w:val="0"/>
          <w:sz w:val="32"/>
          <w:szCs w:val="32"/>
        </w:rPr>
      </w:pPr>
      <w:r>
        <w:rPr>
          <w:rFonts w:hint="eastAsia"/>
          <w:b/>
          <w:sz w:val="32"/>
          <w:szCs w:val="32"/>
        </w:rPr>
        <w:t>第XX包</w:t>
      </w:r>
    </w:p>
    <w:p>
      <w:pPr>
        <w:jc w:val="center"/>
        <w:rPr>
          <w:rFonts w:ascii="宋体" w:hAnsi="宋体"/>
          <w:b/>
          <w:bCs/>
          <w:kern w:val="0"/>
          <w:sz w:val="36"/>
          <w:szCs w:val="36"/>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r>
        <w:rPr>
          <w:rFonts w:hint="eastAsia" w:ascii="宋体" w:hAnsi="宋体"/>
          <w:b/>
          <w:bCs/>
          <w:kern w:val="0"/>
          <w:sz w:val="30"/>
          <w:szCs w:val="30"/>
        </w:rPr>
        <w:t>投 标 人：</w:t>
      </w:r>
    </w:p>
    <w:p>
      <w:pPr>
        <w:jc w:val="center"/>
        <w:rPr>
          <w:rFonts w:ascii="宋体" w:hAnsi="宋体"/>
          <w:b/>
          <w:bCs/>
          <w:kern w:val="0"/>
          <w:sz w:val="30"/>
          <w:szCs w:val="30"/>
        </w:rPr>
      </w:pPr>
      <w:r>
        <w:rPr>
          <w:rFonts w:hint="eastAsia" w:ascii="宋体" w:hAnsi="宋体"/>
          <w:b/>
          <w:bCs/>
          <w:kern w:val="0"/>
          <w:sz w:val="30"/>
          <w:szCs w:val="30"/>
        </w:rPr>
        <w:t>联系电话：</w:t>
      </w: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r>
        <w:rPr>
          <w:b/>
          <w:bCs/>
          <w:sz w:val="30"/>
          <w:lang w:bidi="he-IL"/>
        </w:rPr>
        <w:t>年月</w:t>
      </w:r>
      <w:r>
        <w:rPr>
          <w:rFonts w:hint="eastAsia"/>
          <w:b/>
          <w:bCs/>
          <w:sz w:val="30"/>
          <w:lang w:bidi="he-IL"/>
        </w:rPr>
        <w:t>日</w:t>
      </w:r>
    </w:p>
    <w:p>
      <w:pPr>
        <w:jc w:val="center"/>
        <w:rPr>
          <w:rFonts w:ascii="宋体" w:hAnsi="宋体"/>
          <w:b/>
          <w:bCs/>
          <w:kern w:val="0"/>
          <w:sz w:val="30"/>
          <w:szCs w:val="30"/>
        </w:rPr>
      </w:pPr>
    </w:p>
    <w:p>
      <w:pPr>
        <w:rPr>
          <w:rFonts w:ascii="宋体" w:hAnsi="宋体"/>
          <w:b/>
          <w:bCs/>
          <w:kern w:val="0"/>
          <w:sz w:val="30"/>
          <w:szCs w:val="30"/>
        </w:rPr>
      </w:pPr>
    </w:p>
    <w:p>
      <w:pPr>
        <w:jc w:val="center"/>
        <w:rPr>
          <w:b/>
          <w:sz w:val="36"/>
          <w:szCs w:val="36"/>
        </w:rPr>
      </w:pPr>
      <w:r>
        <w:rPr>
          <w:rFonts w:hint="eastAsia"/>
          <w:b/>
          <w:sz w:val="36"/>
          <w:szCs w:val="36"/>
        </w:rPr>
        <w:t>目    录</w:t>
      </w:r>
    </w:p>
    <w:p>
      <w:pPr>
        <w:pStyle w:val="4"/>
        <w:keepNext w:val="0"/>
        <w:keepLines w:val="0"/>
        <w:jc w:val="center"/>
        <w:rPr>
          <w:rFonts w:ascii="宋体" w:hAnsi="宋体" w:eastAsia="宋体"/>
        </w:rPr>
      </w:pPr>
    </w:p>
    <w:p>
      <w:pPr>
        <w:rPr>
          <w:rFonts w:ascii="宋体" w:hAnsi="宋体"/>
          <w:sz w:val="28"/>
          <w:szCs w:val="28"/>
        </w:rPr>
      </w:pPr>
      <w:r>
        <w:rPr>
          <w:rFonts w:ascii="宋体" w:hAnsi="宋体"/>
        </w:rPr>
        <w:t>投标承诺书</w:t>
      </w:r>
    </w:p>
    <w:p>
      <w:pPr>
        <w:rPr>
          <w:rFonts w:ascii="宋体" w:hAnsi="宋体"/>
          <w:sz w:val="28"/>
          <w:szCs w:val="28"/>
        </w:rPr>
      </w:pPr>
      <w:r>
        <w:rPr>
          <w:rFonts w:ascii="宋体" w:hAnsi="宋体"/>
        </w:rPr>
        <w:t>投标报价表</w:t>
      </w:r>
    </w:p>
    <w:p>
      <w:pPr>
        <w:rPr>
          <w:rFonts w:ascii="宋体" w:hAnsi="宋体"/>
          <w:sz w:val="28"/>
          <w:szCs w:val="28"/>
        </w:rPr>
      </w:pPr>
      <w:r>
        <w:rPr>
          <w:rFonts w:hint="eastAsia" w:ascii="宋体" w:hAnsi="宋体"/>
        </w:rPr>
        <w:t>资质证件</w:t>
      </w:r>
    </w:p>
    <w:p>
      <w:pPr>
        <w:rPr>
          <w:rFonts w:ascii="宋体" w:hAnsi="宋体"/>
          <w:sz w:val="28"/>
          <w:szCs w:val="28"/>
        </w:rPr>
      </w:pPr>
      <w:r>
        <w:rPr>
          <w:rFonts w:hint="eastAsia" w:ascii="宋体" w:hAnsi="宋体"/>
        </w:rPr>
        <w:t>授权书</w:t>
      </w:r>
    </w:p>
    <w:p>
      <w:pPr>
        <w:rPr>
          <w:rFonts w:ascii="宋体" w:hAnsi="宋体"/>
        </w:rPr>
      </w:pPr>
      <w:r>
        <w:rPr>
          <w:rFonts w:hint="eastAsia" w:ascii="宋体" w:hAnsi="宋体"/>
        </w:rPr>
        <w:t>业绩材料</w:t>
      </w:r>
    </w:p>
    <w:p>
      <w:pPr>
        <w:rPr>
          <w:rFonts w:ascii="宋体" w:hAnsi="宋体"/>
          <w:sz w:val="28"/>
          <w:szCs w:val="28"/>
        </w:rPr>
      </w:pPr>
      <w:r>
        <w:rPr>
          <w:rFonts w:ascii="宋体" w:hAnsi="宋体"/>
        </w:rPr>
        <w:t>售后服务</w:t>
      </w:r>
    </w:p>
    <w:p>
      <w:pPr>
        <w:rPr>
          <w:rFonts w:ascii="宋体" w:hAnsi="宋体"/>
          <w:sz w:val="28"/>
          <w:szCs w:val="28"/>
        </w:rPr>
      </w:pPr>
      <w:r>
        <w:rPr>
          <w:rFonts w:hint="eastAsia" w:ascii="宋体" w:hAnsi="宋体"/>
        </w:rPr>
        <w:t>产品厂</w:t>
      </w:r>
      <w:r>
        <w:rPr>
          <w:rFonts w:ascii="宋体" w:hAnsi="宋体"/>
        </w:rPr>
        <w:t>家</w:t>
      </w:r>
      <w:r>
        <w:rPr>
          <w:rFonts w:hint="eastAsia" w:ascii="宋体" w:hAnsi="宋体"/>
        </w:rPr>
        <w:t>简介</w:t>
      </w:r>
    </w:p>
    <w:p>
      <w:pPr>
        <w:rPr>
          <w:rFonts w:ascii="宋体" w:hAnsi="宋体"/>
          <w:sz w:val="28"/>
          <w:szCs w:val="28"/>
        </w:rPr>
      </w:pPr>
    </w:p>
    <w:p/>
    <w:p/>
    <w:p/>
    <w:p/>
    <w:p/>
    <w:p/>
    <w:p/>
    <w:p/>
    <w:p/>
    <w:p/>
    <w:p/>
    <w:p/>
    <w:p/>
    <w:p/>
    <w:p>
      <w:pPr>
        <w:pStyle w:val="4"/>
        <w:keepNext w:val="0"/>
        <w:keepLines w:val="0"/>
        <w:jc w:val="center"/>
        <w:rPr>
          <w:rFonts w:ascii="宋体" w:hAnsi="宋体" w:eastAsia="宋体"/>
        </w:rPr>
      </w:pPr>
    </w:p>
    <w:p>
      <w:pPr>
        <w:pStyle w:val="4"/>
        <w:keepNext w:val="0"/>
        <w:keepLines w:val="0"/>
        <w:jc w:val="center"/>
        <w:rPr>
          <w:rFonts w:ascii="宋体" w:hAnsi="宋体" w:eastAsia="宋体"/>
        </w:rPr>
      </w:pPr>
    </w:p>
    <w:p/>
    <w:p/>
    <w:p/>
    <w:p/>
    <w:p>
      <w:pPr>
        <w:pStyle w:val="4"/>
        <w:keepNext w:val="0"/>
        <w:keepLines w:val="0"/>
        <w:rPr>
          <w:rFonts w:ascii="宋体" w:hAnsi="宋体" w:eastAsia="宋体"/>
        </w:rPr>
      </w:pPr>
      <w:bookmarkStart w:id="19" w:name="_Toc1407343"/>
      <w:bookmarkStart w:id="20" w:name="_Toc2580731"/>
      <w:bookmarkStart w:id="21" w:name="_Toc2580371"/>
    </w:p>
    <w:p/>
    <w:p/>
    <w:p>
      <w:pPr>
        <w:pStyle w:val="4"/>
        <w:keepNext w:val="0"/>
        <w:keepLines w:val="0"/>
        <w:jc w:val="center"/>
        <w:rPr>
          <w:rFonts w:ascii="宋体" w:hAnsi="宋体" w:eastAsia="宋体"/>
        </w:rPr>
      </w:pPr>
      <w:r>
        <w:rPr>
          <w:rFonts w:ascii="宋体" w:hAnsi="宋体" w:eastAsia="宋体"/>
        </w:rPr>
        <w:t>投标承诺书</w:t>
      </w:r>
      <w:bookmarkEnd w:id="15"/>
      <w:bookmarkEnd w:id="16"/>
      <w:bookmarkEnd w:id="19"/>
      <w:bookmarkEnd w:id="20"/>
      <w:bookmarkEnd w:id="21"/>
    </w:p>
    <w:p>
      <w:pPr>
        <w:pStyle w:val="9"/>
        <w:rPr>
          <w:rFonts w:ascii="宋体" w:hAnsi="宋体" w:eastAsia="宋体"/>
          <w:b w:val="0"/>
          <w:sz w:val="24"/>
          <w:szCs w:val="24"/>
        </w:rPr>
      </w:pPr>
      <w:r>
        <w:rPr>
          <w:rFonts w:hint="eastAsia" w:ascii="宋体" w:hAnsi="宋体" w:eastAsia="宋体"/>
          <w:b w:val="0"/>
          <w:sz w:val="24"/>
          <w:szCs w:val="24"/>
        </w:rPr>
        <w:t>致：淮北市</w:t>
      </w:r>
      <w:r>
        <w:rPr>
          <w:rFonts w:hint="eastAsia" w:ascii="宋体" w:hAnsi="宋体" w:eastAsia="宋体"/>
          <w:b w:val="0"/>
          <w:sz w:val="24"/>
          <w:szCs w:val="24"/>
          <w:lang w:eastAsia="zh-CN"/>
        </w:rPr>
        <w:t>第四</w:t>
      </w:r>
      <w:r>
        <w:rPr>
          <w:rFonts w:hint="eastAsia" w:ascii="宋体" w:hAnsi="宋体" w:eastAsia="宋体"/>
          <w:b w:val="0"/>
          <w:sz w:val="24"/>
          <w:szCs w:val="24"/>
        </w:rPr>
        <w:t>人民医院</w:t>
      </w:r>
    </w:p>
    <w:p>
      <w:pPr>
        <w:pStyle w:val="9"/>
        <w:ind w:firstLine="480" w:firstLineChars="200"/>
        <w:rPr>
          <w:rFonts w:ascii="宋体" w:hAnsi="宋体" w:eastAsia="宋体"/>
          <w:b w:val="0"/>
          <w:sz w:val="24"/>
          <w:szCs w:val="24"/>
        </w:rPr>
      </w:pPr>
      <w:r>
        <w:rPr>
          <w:rFonts w:hint="eastAsia" w:ascii="宋体" w:hAnsi="宋体" w:eastAsia="宋体"/>
          <w:b w:val="0"/>
          <w:sz w:val="24"/>
          <w:szCs w:val="24"/>
        </w:rPr>
        <w:t>根据你院招标公告，我单位正式授权</w:t>
      </w:r>
      <w:r>
        <w:rPr>
          <w:rFonts w:hint="eastAsia" w:ascii="宋体" w:hAnsi="宋体" w:eastAsia="宋体"/>
          <w:b w:val="0"/>
          <w:sz w:val="24"/>
          <w:szCs w:val="24"/>
          <w:u w:val="single"/>
        </w:rPr>
        <w:t xml:space="preserve"> X X X </w:t>
      </w:r>
      <w:r>
        <w:rPr>
          <w:rFonts w:hint="eastAsia" w:ascii="宋体" w:hAnsi="宋体" w:eastAsia="宋体"/>
          <w:b w:val="0"/>
          <w:sz w:val="24"/>
          <w:szCs w:val="24"/>
        </w:rPr>
        <w:t>代表我单位参加你院组织的</w:t>
      </w:r>
      <w:r>
        <w:rPr>
          <w:rFonts w:hint="eastAsia" w:ascii="宋体" w:hAnsi="宋体" w:eastAsia="宋体"/>
          <w:b w:val="0"/>
          <w:sz w:val="24"/>
          <w:szCs w:val="24"/>
          <w:u w:val="single"/>
        </w:rPr>
        <w:t xml:space="preserve"> X X X采购项目 </w:t>
      </w:r>
      <w:r>
        <w:rPr>
          <w:rFonts w:hint="eastAsia" w:ascii="宋体" w:hAnsi="宋体" w:eastAsia="宋体"/>
          <w:b w:val="0"/>
          <w:sz w:val="24"/>
          <w:szCs w:val="24"/>
        </w:rPr>
        <w:t>并全权处理本项目招投标的有关事宜。在参加该项目招投标过程中，本单位及所属员工郑重承诺：</w:t>
      </w:r>
    </w:p>
    <w:p>
      <w:pPr>
        <w:pStyle w:val="9"/>
        <w:ind w:firstLine="480" w:firstLineChars="200"/>
        <w:rPr>
          <w:rFonts w:ascii="宋体" w:hAnsi="宋体" w:eastAsia="宋体"/>
          <w:b w:val="0"/>
          <w:sz w:val="24"/>
          <w:szCs w:val="24"/>
        </w:rPr>
      </w:pPr>
      <w:r>
        <w:rPr>
          <w:rFonts w:hint="eastAsia" w:ascii="宋体" w:hAnsi="宋体" w:eastAsia="宋体"/>
          <w:b w:val="0"/>
          <w:sz w:val="24"/>
          <w:szCs w:val="24"/>
        </w:rPr>
        <w:t>一、将遵循诚实信用的原则，自愿参加该项目的投标；</w:t>
      </w:r>
    </w:p>
    <w:p>
      <w:pPr>
        <w:pStyle w:val="9"/>
        <w:ind w:firstLine="480" w:firstLineChars="200"/>
        <w:rPr>
          <w:rFonts w:ascii="宋体" w:hAnsi="宋体" w:eastAsia="宋体"/>
          <w:b w:val="0"/>
          <w:sz w:val="24"/>
          <w:szCs w:val="24"/>
        </w:rPr>
      </w:pPr>
      <w:r>
        <w:rPr>
          <w:rFonts w:hint="eastAsia" w:ascii="宋体" w:hAnsi="宋体" w:eastAsia="宋体"/>
          <w:b w:val="0"/>
          <w:sz w:val="24"/>
          <w:szCs w:val="24"/>
        </w:rPr>
        <w:t>二、所提供的一切材料都是真实、有效、合法的，所供产品为正规渠道产品并符合国家相关标准；</w:t>
      </w:r>
    </w:p>
    <w:p>
      <w:pPr>
        <w:pStyle w:val="9"/>
        <w:ind w:firstLine="480" w:firstLineChars="200"/>
        <w:rPr>
          <w:rFonts w:ascii="宋体" w:hAnsi="宋体" w:eastAsia="宋体"/>
          <w:b w:val="0"/>
          <w:sz w:val="24"/>
          <w:szCs w:val="24"/>
        </w:rPr>
      </w:pPr>
      <w:r>
        <w:rPr>
          <w:rFonts w:hint="eastAsia" w:ascii="宋体" w:hAnsi="宋体" w:eastAsia="宋体"/>
          <w:b w:val="0"/>
          <w:sz w:val="24"/>
          <w:szCs w:val="24"/>
        </w:rPr>
        <w:t>三、不出借、转让资质证书，让他人挂靠投标，不以他人名义投标或者以其他方式弄虚作假，骗取中标；</w:t>
      </w:r>
    </w:p>
    <w:p>
      <w:pPr>
        <w:pStyle w:val="9"/>
        <w:ind w:firstLine="480" w:firstLineChars="200"/>
        <w:rPr>
          <w:rFonts w:ascii="宋体" w:hAnsi="宋体" w:eastAsia="宋体"/>
          <w:b w:val="0"/>
          <w:sz w:val="24"/>
          <w:szCs w:val="24"/>
        </w:rPr>
      </w:pPr>
      <w:r>
        <w:rPr>
          <w:rFonts w:hint="eastAsia" w:ascii="宋体" w:hAnsi="宋体" w:eastAsia="宋体"/>
          <w:b w:val="0"/>
          <w:sz w:val="24"/>
          <w:szCs w:val="24"/>
        </w:rPr>
        <w:t>四、不与其他投标人相互串通投标报价，不排挤其他投标人的公平竞争、损害其合法权益；</w:t>
      </w:r>
    </w:p>
    <w:p>
      <w:pPr>
        <w:pStyle w:val="9"/>
        <w:ind w:firstLine="480" w:firstLineChars="200"/>
        <w:rPr>
          <w:rFonts w:ascii="宋体" w:hAnsi="宋体" w:eastAsia="宋体"/>
          <w:b w:val="0"/>
          <w:sz w:val="24"/>
          <w:szCs w:val="24"/>
        </w:rPr>
      </w:pPr>
      <w:r>
        <w:rPr>
          <w:rFonts w:hint="eastAsia" w:ascii="宋体" w:hAnsi="宋体" w:eastAsia="宋体"/>
          <w:b w:val="0"/>
          <w:sz w:val="24"/>
          <w:szCs w:val="24"/>
        </w:rPr>
        <w:t>五、不与招标人或者招标代理机构串通投标，损害国家利益、社会公共利益或者他人的合法权益；</w:t>
      </w:r>
    </w:p>
    <w:p>
      <w:pPr>
        <w:pStyle w:val="9"/>
        <w:ind w:firstLine="480" w:firstLineChars="200"/>
        <w:rPr>
          <w:rFonts w:ascii="宋体" w:hAnsi="宋体" w:eastAsia="宋体"/>
          <w:b w:val="0"/>
          <w:sz w:val="24"/>
          <w:szCs w:val="24"/>
        </w:rPr>
      </w:pPr>
      <w:r>
        <w:rPr>
          <w:rFonts w:hint="eastAsia" w:ascii="宋体" w:hAnsi="宋体" w:eastAsia="宋体"/>
          <w:b w:val="0"/>
          <w:sz w:val="24"/>
          <w:szCs w:val="24"/>
        </w:rPr>
        <w:t>六、不以违法违规行为牟取中标；</w:t>
      </w:r>
    </w:p>
    <w:p>
      <w:pPr>
        <w:pStyle w:val="9"/>
        <w:ind w:firstLine="480" w:firstLineChars="200"/>
        <w:rPr>
          <w:rFonts w:ascii="宋体" w:hAnsi="宋体" w:eastAsia="宋体"/>
          <w:b w:val="0"/>
          <w:sz w:val="24"/>
          <w:szCs w:val="24"/>
        </w:rPr>
      </w:pPr>
      <w:r>
        <w:rPr>
          <w:rFonts w:hint="eastAsia" w:ascii="宋体" w:hAnsi="宋体" w:eastAsia="宋体"/>
          <w:b w:val="0"/>
          <w:sz w:val="24"/>
          <w:szCs w:val="24"/>
        </w:rPr>
        <w:t>七、保证中标后不转包，保证提供相关产品授权并及时供货，否则愿意承担 “不诚信名单”等处罚；</w:t>
      </w:r>
    </w:p>
    <w:p>
      <w:pPr>
        <w:ind w:firstLine="480" w:firstLineChars="200"/>
        <w:rPr>
          <w:rFonts w:ascii="宋体" w:hAnsi="宋体"/>
          <w:bCs/>
          <w:sz w:val="24"/>
        </w:rPr>
      </w:pPr>
      <w:r>
        <w:rPr>
          <w:rFonts w:hint="eastAsia" w:ascii="宋体" w:hAnsi="宋体"/>
          <w:bCs/>
          <w:sz w:val="24"/>
        </w:rPr>
        <w:t>八、保证</w:t>
      </w:r>
      <w:r>
        <w:rPr>
          <w:rFonts w:ascii="宋体" w:hAnsi="宋体"/>
          <w:bCs/>
          <w:sz w:val="24"/>
        </w:rPr>
        <w:t>前三年内，本公司在经营活动中没有重大违法记录，没有因违法经营受到刑事处罚或者责令停产停业、吊销许可证或者执照、较大数额罚款等行政处罚</w:t>
      </w:r>
      <w:r>
        <w:rPr>
          <w:rFonts w:hint="eastAsia" w:ascii="宋体" w:hAnsi="宋体"/>
          <w:bCs/>
          <w:sz w:val="24"/>
        </w:rPr>
        <w:t>；</w:t>
      </w:r>
    </w:p>
    <w:p>
      <w:pPr>
        <w:pStyle w:val="9"/>
        <w:ind w:firstLine="480" w:firstLineChars="200"/>
        <w:rPr>
          <w:rFonts w:ascii="宋体" w:hAnsi="宋体" w:eastAsia="宋体"/>
          <w:b w:val="0"/>
          <w:sz w:val="24"/>
          <w:szCs w:val="24"/>
        </w:rPr>
      </w:pPr>
      <w:r>
        <w:rPr>
          <w:rFonts w:hint="eastAsia" w:ascii="宋体" w:hAnsi="宋体" w:eastAsia="宋体"/>
          <w:b w:val="0"/>
          <w:sz w:val="24"/>
          <w:szCs w:val="24"/>
        </w:rPr>
        <w:t>九、我方将按照招标文件规定的各项要求，制定投标文件，并在招标公告要求的时限内送交投标文件；</w:t>
      </w:r>
    </w:p>
    <w:p>
      <w:pPr>
        <w:pStyle w:val="9"/>
        <w:ind w:firstLine="480" w:firstLineChars="200"/>
        <w:rPr>
          <w:rFonts w:ascii="宋体" w:hAnsi="宋体" w:eastAsia="宋体"/>
          <w:b w:val="0"/>
          <w:sz w:val="24"/>
          <w:szCs w:val="24"/>
        </w:rPr>
      </w:pPr>
      <w:r>
        <w:rPr>
          <w:rFonts w:hint="eastAsia" w:ascii="宋体" w:hAnsi="宋体" w:eastAsia="宋体"/>
          <w:b w:val="0"/>
          <w:sz w:val="24"/>
          <w:szCs w:val="24"/>
        </w:rPr>
        <w:t>十、一旦我方中标，我方将严格履行合同规定的责任和义务，保证在合同约定的时间内完成本项目的施工、安装、调试，并交付你院验收、使用；</w:t>
      </w:r>
    </w:p>
    <w:p>
      <w:pPr>
        <w:pStyle w:val="9"/>
        <w:ind w:firstLine="480" w:firstLineChars="200"/>
        <w:rPr>
          <w:rFonts w:ascii="宋体" w:hAnsi="宋体" w:eastAsia="宋体"/>
          <w:b w:val="0"/>
          <w:sz w:val="24"/>
          <w:szCs w:val="24"/>
        </w:rPr>
      </w:pPr>
      <w:r>
        <w:rPr>
          <w:rFonts w:hint="eastAsia" w:ascii="宋体" w:hAnsi="宋体" w:eastAsia="宋体"/>
          <w:b w:val="0"/>
          <w:sz w:val="24"/>
          <w:szCs w:val="24"/>
        </w:rPr>
        <w:t>十一、我方将按要求提供投标文件，同时接受因招标文件不符合要求造成的投标被否决或废标；</w:t>
      </w:r>
    </w:p>
    <w:p>
      <w:pPr>
        <w:pStyle w:val="9"/>
        <w:ind w:firstLine="480" w:firstLineChars="200"/>
        <w:rPr>
          <w:rFonts w:ascii="宋体" w:hAnsi="宋体" w:eastAsia="宋体"/>
          <w:b w:val="0"/>
          <w:sz w:val="24"/>
          <w:szCs w:val="24"/>
        </w:rPr>
      </w:pPr>
      <w:r>
        <w:rPr>
          <w:rFonts w:hint="eastAsia" w:ascii="宋体" w:hAnsi="宋体" w:eastAsia="宋体"/>
          <w:b w:val="0"/>
          <w:sz w:val="24"/>
          <w:szCs w:val="24"/>
        </w:rPr>
        <w:t>十二、我方愿意提供你院可能另外要求的、与投标有关的文件资料，并保证我方已提供和将要提供的文件是真实的、准确的；</w:t>
      </w:r>
    </w:p>
    <w:p>
      <w:pPr>
        <w:pStyle w:val="9"/>
        <w:ind w:firstLine="480" w:firstLineChars="200"/>
        <w:rPr>
          <w:rFonts w:ascii="宋体" w:hAnsi="宋体" w:eastAsia="宋体"/>
          <w:b w:val="0"/>
          <w:sz w:val="24"/>
          <w:szCs w:val="24"/>
        </w:rPr>
      </w:pPr>
      <w:r>
        <w:rPr>
          <w:rFonts w:hint="eastAsia" w:ascii="宋体" w:hAnsi="宋体" w:eastAsia="宋体"/>
          <w:b w:val="0"/>
          <w:sz w:val="24"/>
          <w:szCs w:val="24"/>
        </w:rPr>
        <w:t>十三、我方完全理解你院不一定将合同授予最低报价的投标人；</w:t>
      </w:r>
    </w:p>
    <w:p>
      <w:pPr>
        <w:pStyle w:val="9"/>
        <w:ind w:firstLine="480" w:firstLineChars="200"/>
        <w:rPr>
          <w:rFonts w:ascii="宋体" w:hAnsi="宋体" w:eastAsia="宋体"/>
          <w:b w:val="0"/>
          <w:sz w:val="24"/>
          <w:szCs w:val="24"/>
        </w:rPr>
      </w:pPr>
      <w:r>
        <w:rPr>
          <w:rFonts w:hint="eastAsia" w:ascii="宋体" w:hAnsi="宋体" w:eastAsia="宋体"/>
          <w:b w:val="0"/>
          <w:sz w:val="24"/>
          <w:szCs w:val="24"/>
        </w:rPr>
        <w:t>十四、如在投标过程和公示期间发生投诉行为，保证按照有关规定要求进行。投诉内容符合要求，投诉材料加盖企业公章或由法定代表人授权委托人签字，并附有关身份证明复印件。</w:t>
      </w:r>
    </w:p>
    <w:p>
      <w:pPr>
        <w:pStyle w:val="9"/>
        <w:ind w:firstLine="480" w:firstLineChars="200"/>
        <w:rPr>
          <w:rFonts w:ascii="宋体" w:hAnsi="宋体" w:eastAsia="宋体"/>
          <w:b w:val="0"/>
          <w:sz w:val="24"/>
          <w:szCs w:val="24"/>
        </w:rPr>
      </w:pPr>
      <w:r>
        <w:rPr>
          <w:rFonts w:hint="eastAsia" w:ascii="宋体" w:hAnsi="宋体" w:eastAsia="宋体"/>
          <w:b w:val="0"/>
          <w:sz w:val="24"/>
          <w:szCs w:val="24"/>
        </w:rPr>
        <w:t>以上内容我已仔细阅读并认可，本公司若有违反承诺内容的行为，自愿接受取消投标资格、记入信用档案、没收投标保证金等有关处理，愿意承担相应法律责任。如已中标的，自动放弃中标资格；给你院造成损失的，依法承担相应责任。</w:t>
      </w:r>
    </w:p>
    <w:p/>
    <w:p>
      <w:pPr>
        <w:pStyle w:val="9"/>
        <w:rPr>
          <w:rFonts w:ascii="宋体" w:hAnsi="宋体" w:eastAsia="宋体"/>
          <w:b w:val="0"/>
          <w:sz w:val="24"/>
          <w:szCs w:val="24"/>
        </w:rPr>
      </w:pPr>
      <w:r>
        <w:rPr>
          <w:rFonts w:hint="eastAsia" w:ascii="宋体" w:hAnsi="宋体" w:eastAsia="宋体"/>
          <w:b w:val="0"/>
          <w:sz w:val="24"/>
          <w:szCs w:val="24"/>
        </w:rPr>
        <w:t>投标单位（加盖公章）：               法定代表人（签字或盖章）：</w:t>
      </w:r>
    </w:p>
    <w:p/>
    <w:p/>
    <w:p>
      <w:pPr>
        <w:pStyle w:val="9"/>
        <w:rPr>
          <w:rFonts w:ascii="宋体" w:hAnsi="宋体" w:eastAsia="宋体"/>
          <w:b w:val="0"/>
          <w:sz w:val="24"/>
          <w:szCs w:val="24"/>
        </w:rPr>
      </w:pPr>
      <w:r>
        <w:rPr>
          <w:rFonts w:hint="eastAsia" w:ascii="宋体" w:hAnsi="宋体" w:eastAsia="宋体"/>
          <w:b w:val="0"/>
          <w:sz w:val="24"/>
          <w:szCs w:val="24"/>
        </w:rPr>
        <w:t xml:space="preserve">联系电话：                              年    月    日 </w:t>
      </w:r>
    </w:p>
    <w:p/>
    <w:p/>
    <w:p/>
    <w:p/>
    <w:p>
      <w:pPr>
        <w:pStyle w:val="4"/>
        <w:keepNext w:val="0"/>
        <w:keepLines w:val="0"/>
        <w:jc w:val="center"/>
        <w:rPr>
          <w:rFonts w:ascii="宋体" w:hAnsi="宋体" w:eastAsia="宋体"/>
        </w:rPr>
      </w:pPr>
      <w:bookmarkStart w:id="22" w:name="_Toc2580372"/>
      <w:bookmarkStart w:id="23" w:name="_Toc1407344"/>
      <w:bookmarkStart w:id="24" w:name="_Toc2580732"/>
      <w:r>
        <w:rPr>
          <w:rFonts w:ascii="宋体" w:hAnsi="宋体" w:eastAsia="宋体"/>
        </w:rPr>
        <w:t>投标报价表</w:t>
      </w:r>
      <w:bookmarkEnd w:id="22"/>
      <w:bookmarkEnd w:id="23"/>
      <w:bookmarkEnd w:id="24"/>
    </w:p>
    <w:p>
      <w:pPr>
        <w:rPr>
          <w:rFonts w:ascii="宋体" w:hAnsi="宋体"/>
          <w:sz w:val="24"/>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900"/>
        <w:gridCol w:w="1080"/>
        <w:gridCol w:w="900"/>
        <w:gridCol w:w="108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hAnsi="宋体"/>
                <w:sz w:val="24"/>
              </w:rPr>
            </w:pPr>
            <w:r>
              <w:rPr>
                <w:rFonts w:ascii="宋体" w:hAnsi="宋体"/>
                <w:sz w:val="24"/>
              </w:rPr>
              <w:t>序号</w:t>
            </w:r>
          </w:p>
        </w:tc>
        <w:tc>
          <w:tcPr>
            <w:tcW w:w="1980" w:type="dxa"/>
            <w:vAlign w:val="center"/>
          </w:tcPr>
          <w:p>
            <w:pPr>
              <w:spacing w:line="360" w:lineRule="auto"/>
              <w:jc w:val="center"/>
              <w:rPr>
                <w:rFonts w:ascii="宋体" w:hAnsi="宋体"/>
                <w:sz w:val="24"/>
              </w:rPr>
            </w:pPr>
            <w:r>
              <w:rPr>
                <w:rFonts w:hint="eastAsia" w:ascii="宋体" w:hAnsi="宋体"/>
                <w:sz w:val="24"/>
              </w:rPr>
              <w:t>产品</w:t>
            </w:r>
            <w:r>
              <w:rPr>
                <w:rFonts w:ascii="宋体" w:hAnsi="宋体"/>
                <w:sz w:val="24"/>
              </w:rPr>
              <w:t>名称</w:t>
            </w:r>
          </w:p>
        </w:tc>
        <w:tc>
          <w:tcPr>
            <w:tcW w:w="900" w:type="dxa"/>
            <w:vAlign w:val="center"/>
          </w:tcPr>
          <w:p>
            <w:pPr>
              <w:spacing w:line="360" w:lineRule="auto"/>
              <w:jc w:val="center"/>
              <w:rPr>
                <w:rFonts w:ascii="宋体" w:hAnsi="宋体"/>
                <w:sz w:val="24"/>
              </w:rPr>
            </w:pPr>
            <w:r>
              <w:rPr>
                <w:rFonts w:hint="eastAsia" w:ascii="宋体" w:hAnsi="宋体"/>
                <w:sz w:val="24"/>
              </w:rPr>
              <w:t>产地</w:t>
            </w:r>
          </w:p>
          <w:p>
            <w:pPr>
              <w:spacing w:line="360" w:lineRule="auto"/>
              <w:jc w:val="center"/>
              <w:rPr>
                <w:rFonts w:ascii="宋体" w:hAnsi="宋体"/>
                <w:sz w:val="24"/>
              </w:rPr>
            </w:pPr>
            <w:r>
              <w:rPr>
                <w:rFonts w:hint="eastAsia" w:ascii="宋体" w:hAnsi="宋体"/>
                <w:sz w:val="24"/>
              </w:rPr>
              <w:t>品牌</w:t>
            </w:r>
          </w:p>
        </w:tc>
        <w:tc>
          <w:tcPr>
            <w:tcW w:w="1080" w:type="dxa"/>
            <w:vAlign w:val="center"/>
          </w:tcPr>
          <w:p>
            <w:pPr>
              <w:spacing w:line="360" w:lineRule="auto"/>
              <w:jc w:val="center"/>
              <w:rPr>
                <w:rFonts w:ascii="宋体" w:hAnsi="宋体"/>
                <w:sz w:val="24"/>
              </w:rPr>
            </w:pPr>
            <w:r>
              <w:rPr>
                <w:rFonts w:hint="eastAsia" w:ascii="宋体" w:hAnsi="宋体"/>
                <w:sz w:val="24"/>
              </w:rPr>
              <w:t>规格/型号</w:t>
            </w:r>
          </w:p>
        </w:tc>
        <w:tc>
          <w:tcPr>
            <w:tcW w:w="900" w:type="dxa"/>
            <w:vAlign w:val="center"/>
          </w:tcPr>
          <w:p>
            <w:pPr>
              <w:spacing w:line="360" w:lineRule="auto"/>
              <w:jc w:val="center"/>
              <w:rPr>
                <w:rFonts w:ascii="宋体" w:hAnsi="宋体"/>
                <w:sz w:val="24"/>
              </w:rPr>
            </w:pPr>
            <w:r>
              <w:rPr>
                <w:rFonts w:ascii="宋体" w:hAnsi="宋体"/>
                <w:sz w:val="24"/>
              </w:rPr>
              <w:t>数量</w:t>
            </w:r>
          </w:p>
        </w:tc>
        <w:tc>
          <w:tcPr>
            <w:tcW w:w="1080" w:type="dxa"/>
            <w:vAlign w:val="center"/>
          </w:tcPr>
          <w:p>
            <w:pPr>
              <w:spacing w:line="360" w:lineRule="auto"/>
              <w:jc w:val="center"/>
              <w:rPr>
                <w:rFonts w:ascii="宋体" w:hAnsi="宋体"/>
                <w:sz w:val="24"/>
              </w:rPr>
            </w:pPr>
            <w:r>
              <w:rPr>
                <w:rFonts w:ascii="宋体" w:hAnsi="宋体"/>
                <w:sz w:val="24"/>
              </w:rPr>
              <w:t>单价</w:t>
            </w:r>
            <w:r>
              <w:rPr>
                <w:rFonts w:hint="eastAsia" w:ascii="宋体" w:hAnsi="宋体"/>
                <w:sz w:val="24"/>
              </w:rPr>
              <w:t>（元）</w:t>
            </w:r>
          </w:p>
        </w:tc>
        <w:tc>
          <w:tcPr>
            <w:tcW w:w="1317" w:type="dxa"/>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1</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2</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3</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gridSpan w:val="5"/>
          </w:tcPr>
          <w:p>
            <w:pPr>
              <w:spacing w:line="360" w:lineRule="auto"/>
              <w:jc w:val="center"/>
              <w:rPr>
                <w:rFonts w:ascii="宋体" w:hAnsi="宋体"/>
                <w:sz w:val="24"/>
              </w:rPr>
            </w:pPr>
            <w:r>
              <w:rPr>
                <w:rFonts w:hint="eastAsia" w:ascii="宋体" w:hAnsi="宋体"/>
                <w:sz w:val="24"/>
              </w:rPr>
              <w:t>单价</w:t>
            </w:r>
            <w:r>
              <w:rPr>
                <w:rFonts w:ascii="宋体" w:hAnsi="宋体"/>
                <w:sz w:val="24"/>
              </w:rPr>
              <w:t>合计：</w:t>
            </w: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bl>
    <w:p>
      <w:pPr>
        <w:rPr>
          <w:rFonts w:ascii="宋体" w:hAnsi="宋体"/>
          <w:b/>
          <w:sz w:val="24"/>
        </w:rPr>
      </w:pPr>
      <w:r>
        <w:rPr>
          <w:rFonts w:ascii="宋体" w:hAnsi="宋体"/>
          <w:sz w:val="24"/>
        </w:rPr>
        <w:t xml:space="preserve">(投标单位加盖公章)  </w:t>
      </w:r>
    </w:p>
    <w:p>
      <w:pPr>
        <w:rPr>
          <w:rFonts w:ascii="宋体" w:hAnsi="宋体"/>
          <w:b/>
          <w:sz w:val="24"/>
        </w:rPr>
      </w:pPr>
      <w:r>
        <w:rPr>
          <w:rFonts w:hint="eastAsia" w:ascii="宋体" w:hAnsi="宋体"/>
          <w:b/>
          <w:sz w:val="24"/>
        </w:rPr>
        <w:t>自带</w:t>
      </w:r>
      <w:r>
        <w:rPr>
          <w:rFonts w:ascii="宋体" w:hAnsi="宋体"/>
          <w:b/>
          <w:sz w:val="24"/>
        </w:rPr>
        <w:t>样品</w:t>
      </w:r>
      <w:r>
        <w:rPr>
          <w:rFonts w:hint="eastAsia" w:ascii="宋体" w:hAnsi="宋体"/>
          <w:b/>
          <w:sz w:val="24"/>
        </w:rPr>
        <w:t>比较</w: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（质保）响应时间：</w:t>
      </w:r>
    </w:p>
    <w:p>
      <w:pPr>
        <w:rPr>
          <w:rFonts w:ascii="宋体" w:hAnsi="宋体"/>
          <w:b/>
          <w:sz w:val="24"/>
        </w:rPr>
      </w:pPr>
    </w:p>
    <w:p>
      <w:pPr>
        <w:rPr>
          <w:rFonts w:ascii="宋体" w:hAnsi="宋体"/>
          <w:sz w:val="24"/>
        </w:rPr>
      </w:pPr>
      <w:r>
        <w:rPr>
          <w:rFonts w:hint="eastAsia" w:ascii="宋体" w:hAnsi="宋体"/>
          <w:b/>
          <w:sz w:val="24"/>
        </w:rPr>
        <w:t>问题解决时间：</w:t>
      </w:r>
    </w:p>
    <w:p>
      <w:pPr>
        <w:rPr>
          <w:rFonts w:ascii="宋体" w:hAnsi="宋体"/>
          <w:b/>
          <w:sz w:val="24"/>
        </w:rPr>
      </w:pPr>
    </w:p>
    <w:p>
      <w:pPr>
        <w:rPr>
          <w:rFonts w:ascii="宋体" w:hAnsi="宋体"/>
          <w:b/>
          <w:sz w:val="24"/>
        </w:rPr>
      </w:pPr>
      <w:r>
        <w:rPr>
          <w:rFonts w:hint="eastAsia" w:ascii="宋体" w:hAnsi="宋体"/>
          <w:b/>
          <w:sz w:val="24"/>
        </w:rPr>
        <w:t>联系电话：</w:t>
      </w:r>
    </w:p>
    <w:p>
      <w:pPr>
        <w:spacing w:line="400" w:lineRule="exact"/>
        <w:ind w:firstLine="480" w:firstLineChars="200"/>
        <w:rPr>
          <w:rFonts w:asciiTheme="minorEastAsia" w:hAnsiTheme="minorEastAsia" w:eastAsiaTheme="minorEastAsia"/>
          <w:sz w:val="24"/>
        </w:rPr>
      </w:pPr>
    </w:p>
    <w:p>
      <w:pPr>
        <w:pStyle w:val="4"/>
        <w:keepNext w:val="0"/>
        <w:keepLines w:val="0"/>
        <w:jc w:val="center"/>
        <w:rPr>
          <w:rFonts w:ascii="宋体" w:hAnsi="宋体" w:eastAsia="宋体"/>
        </w:rPr>
      </w:pPr>
      <w:r>
        <w:rPr>
          <w:rFonts w:hint="eastAsia" w:ascii="宋体" w:hAnsi="宋体" w:eastAsia="宋体"/>
        </w:rPr>
        <w:t>资质证件</w:t>
      </w:r>
    </w:p>
    <w:p>
      <w:pPr>
        <w:pStyle w:val="4"/>
        <w:keepNext w:val="0"/>
        <w:keepLines w:val="0"/>
        <w:jc w:val="center"/>
        <w:rPr>
          <w:rFonts w:ascii="宋体" w:hAnsi="宋体" w:eastAsia="宋体"/>
        </w:rPr>
      </w:pPr>
    </w:p>
    <w:p>
      <w:pPr>
        <w:pStyle w:val="4"/>
        <w:keepNext w:val="0"/>
        <w:keepLines w:val="0"/>
        <w:jc w:val="center"/>
        <w:rPr>
          <w:rFonts w:ascii="宋体" w:hAnsi="宋体" w:eastAsia="宋体"/>
        </w:rPr>
      </w:pPr>
      <w:r>
        <w:rPr>
          <w:rFonts w:hint="eastAsia" w:ascii="宋体" w:hAnsi="宋体" w:eastAsia="宋体"/>
        </w:rPr>
        <w:t>授权书</w:t>
      </w:r>
    </w:p>
    <w:p>
      <w:pPr>
        <w:pStyle w:val="4"/>
        <w:keepNext w:val="0"/>
        <w:keepLines w:val="0"/>
        <w:jc w:val="center"/>
        <w:rPr>
          <w:rFonts w:ascii="宋体" w:hAnsi="宋体" w:eastAsia="宋体"/>
        </w:rPr>
      </w:pPr>
    </w:p>
    <w:p>
      <w:pPr>
        <w:pStyle w:val="4"/>
        <w:keepNext w:val="0"/>
        <w:keepLines w:val="0"/>
        <w:jc w:val="center"/>
        <w:rPr>
          <w:rFonts w:ascii="宋体" w:hAnsi="宋体" w:eastAsia="宋体"/>
        </w:rPr>
      </w:pPr>
      <w:r>
        <w:rPr>
          <w:rFonts w:hint="eastAsia" w:ascii="宋体" w:hAnsi="宋体" w:eastAsia="宋体"/>
        </w:rPr>
        <w:t>业绩材料</w:t>
      </w:r>
    </w:p>
    <w:p>
      <w:pPr>
        <w:spacing w:line="400" w:lineRule="exact"/>
        <w:ind w:firstLine="480" w:firstLineChars="200"/>
        <w:rPr>
          <w:rFonts w:asciiTheme="minorEastAsia" w:hAnsiTheme="minorEastAsia" w:eastAsiaTheme="minorEastAsia"/>
          <w:sz w:val="24"/>
        </w:rPr>
      </w:pPr>
    </w:p>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222222"/>
          <w:sz w:val="24"/>
        </w:rPr>
        <w:t>财务一览表</w:t>
      </w:r>
    </w:p>
    <w:tbl>
      <w:tblPr>
        <w:tblStyle w:val="14"/>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710"/>
        <w:gridCol w:w="2257"/>
        <w:gridCol w:w="33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年</w:t>
            </w:r>
          </w:p>
        </w:tc>
        <w:tc>
          <w:tcPr>
            <w:tcW w:w="1356" w:type="pct"/>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财务</w:t>
            </w:r>
            <w:r>
              <w:rPr>
                <w:rFonts w:cs="Arial" w:asciiTheme="minorEastAsia" w:hAnsiTheme="minorEastAsia" w:eastAsiaTheme="minorEastAsia"/>
                <w:color w:val="000000"/>
                <w:sz w:val="24"/>
              </w:rPr>
              <w:t>数据</w:t>
            </w:r>
            <w:r>
              <w:rPr>
                <w:rFonts w:hint="eastAsia" w:cs="Arial" w:asciiTheme="minorEastAsia" w:hAnsiTheme="minorEastAsia" w:eastAsiaTheme="minorEastAsia"/>
                <w:color w:val="000000"/>
                <w:sz w:val="24"/>
              </w:rPr>
              <w:t>金额</w:t>
            </w:r>
            <w:r>
              <w:rPr>
                <w:rFonts w:cs="Arial" w:asciiTheme="minorEastAsia" w:hAnsiTheme="minorEastAsia" w:eastAsiaTheme="minorEastAsia"/>
                <w:color w:val="000000"/>
                <w:sz w:val="24"/>
              </w:rPr>
              <w:t>（万）</w:t>
            </w:r>
          </w:p>
        </w:tc>
        <w:tc>
          <w:tcPr>
            <w:tcW w:w="2016" w:type="pct"/>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近</w:t>
            </w:r>
            <w:r>
              <w:rPr>
                <w:rFonts w:cs="Arial" w:asciiTheme="minorEastAsia" w:hAnsiTheme="minorEastAsia" w:eastAsiaTheme="minorEastAsia"/>
                <w:color w:val="000000"/>
                <w:sz w:val="24"/>
              </w:rPr>
              <w:t>三年</w:t>
            </w:r>
          </w:p>
        </w:tc>
        <w:tc>
          <w:tcPr>
            <w:tcW w:w="135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01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近</w:t>
            </w:r>
            <w:r>
              <w:rPr>
                <w:rFonts w:cs="Arial" w:asciiTheme="minorEastAsia" w:hAnsiTheme="minorEastAsia" w:eastAsiaTheme="minorEastAsia"/>
                <w:color w:val="000000"/>
                <w:sz w:val="24"/>
              </w:rPr>
              <w:t>二年</w:t>
            </w:r>
          </w:p>
        </w:tc>
        <w:tc>
          <w:tcPr>
            <w:tcW w:w="135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01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r>
              <w:rPr>
                <w:rFonts w:hint="eastAsia" w:cs="Arial" w:asciiTheme="minorEastAsia" w:hAnsiTheme="minorEastAsia" w:eastAsiaTheme="minorEastAsia"/>
                <w:color w:val="222222"/>
                <w:sz w:val="24"/>
              </w:rPr>
              <w:t>近</w:t>
            </w:r>
            <w:r>
              <w:rPr>
                <w:rFonts w:cs="Arial" w:asciiTheme="minorEastAsia" w:hAnsiTheme="minorEastAsia" w:eastAsiaTheme="minorEastAsia"/>
                <w:color w:val="222222"/>
                <w:sz w:val="24"/>
              </w:rPr>
              <w:t>一年</w:t>
            </w:r>
          </w:p>
        </w:tc>
        <w:tc>
          <w:tcPr>
            <w:tcW w:w="135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01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135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01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135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01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w:t>
            </w:r>
          </w:p>
        </w:tc>
        <w:tc>
          <w:tcPr>
            <w:tcW w:w="1356"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201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bl>
    <w:p>
      <w:pPr>
        <w:rPr>
          <w:rFonts w:cs="Arial" w:asciiTheme="minorEastAsia" w:hAnsiTheme="minorEastAsia" w:eastAsiaTheme="minorEastAsia"/>
          <w:color w:val="222222"/>
          <w:sz w:val="24"/>
        </w:rPr>
      </w:pPr>
    </w:p>
    <w:p>
      <w:pPr>
        <w:rPr>
          <w:rFonts w:asciiTheme="minorEastAsia" w:hAnsiTheme="minorEastAsia" w:eastAsiaTheme="minorEastAsia"/>
          <w:sz w:val="24"/>
        </w:rPr>
      </w:pPr>
    </w:p>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222222"/>
          <w:sz w:val="24"/>
        </w:rPr>
        <w:t>业绩一览表</w:t>
      </w:r>
    </w:p>
    <w:tbl>
      <w:tblPr>
        <w:tblStyle w:val="14"/>
        <w:tblW w:w="836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142"/>
        <w:gridCol w:w="1783"/>
        <w:gridCol w:w="1783"/>
        <w:gridCol w:w="26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业绩单位</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合同金额</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合同日期</w:t>
            </w:r>
          </w:p>
        </w:tc>
        <w:tc>
          <w:tcPr>
            <w:tcW w:w="265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65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65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65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65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65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w:t>
            </w:r>
          </w:p>
        </w:tc>
        <w:tc>
          <w:tcPr>
            <w:tcW w:w="1785" w:type="dxa"/>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65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bl>
    <w:p>
      <w:pPr>
        <w:ind w:firstLine="480"/>
        <w:rPr>
          <w:rFonts w:asciiTheme="minorEastAsia" w:hAnsiTheme="minorEastAsia" w:eastAsiaTheme="minorEastAsia"/>
          <w:sz w:val="24"/>
        </w:rPr>
      </w:pPr>
      <w:r>
        <w:rPr>
          <w:rFonts w:hint="eastAsia" w:cs="Arial" w:asciiTheme="minorEastAsia" w:hAnsiTheme="minorEastAsia" w:eastAsiaTheme="minorEastAsia"/>
          <w:color w:val="222222"/>
          <w:sz w:val="24"/>
        </w:rPr>
        <w:t>近</w:t>
      </w:r>
      <w:r>
        <w:rPr>
          <w:rFonts w:cs="Calibri" w:asciiTheme="minorEastAsia" w:hAnsiTheme="minorEastAsia" w:eastAsiaTheme="minorEastAsia"/>
          <w:color w:val="222222"/>
          <w:sz w:val="24"/>
        </w:rPr>
        <w:t>3</w:t>
      </w:r>
      <w:r>
        <w:rPr>
          <w:rFonts w:hint="eastAsia" w:cs="Arial" w:asciiTheme="minorEastAsia" w:hAnsiTheme="minorEastAsia" w:eastAsiaTheme="minorEastAsia"/>
          <w:color w:val="222222"/>
          <w:sz w:val="24"/>
        </w:rPr>
        <w:t>年业绩名单（</w:t>
      </w:r>
      <w:r>
        <w:rPr>
          <w:rFonts w:cs="Arial" w:asciiTheme="minorEastAsia" w:hAnsiTheme="minorEastAsia" w:eastAsiaTheme="minorEastAsia"/>
          <w:color w:val="222222"/>
          <w:sz w:val="24"/>
        </w:rPr>
        <w:t>合同金额由大到小排序</w:t>
      </w:r>
      <w:r>
        <w:rPr>
          <w:rFonts w:hint="eastAsia" w:cs="Arial" w:asciiTheme="minorEastAsia" w:hAnsiTheme="minorEastAsia" w:eastAsiaTheme="minorEastAsia"/>
          <w:color w:val="222222"/>
          <w:sz w:val="24"/>
        </w:rPr>
        <w:t>，5家以</w:t>
      </w:r>
      <w:r>
        <w:rPr>
          <w:rFonts w:cs="Arial" w:asciiTheme="minorEastAsia" w:hAnsiTheme="minorEastAsia" w:eastAsiaTheme="minorEastAsia"/>
          <w:color w:val="222222"/>
          <w:sz w:val="24"/>
        </w:rPr>
        <w:t>上）</w:t>
      </w:r>
    </w:p>
    <w:p>
      <w:pPr>
        <w:pStyle w:val="4"/>
        <w:keepNext w:val="0"/>
        <w:keepLines w:val="0"/>
        <w:jc w:val="center"/>
        <w:rPr>
          <w:rFonts w:ascii="宋体" w:hAnsi="宋体" w:eastAsia="宋体"/>
        </w:rPr>
      </w:pPr>
      <w:r>
        <w:rPr>
          <w:rFonts w:ascii="宋体" w:hAnsi="宋体" w:eastAsia="宋体"/>
        </w:rPr>
        <w:t>售后服务</w:t>
      </w:r>
    </w:p>
    <w:p/>
    <w:p>
      <w:pPr>
        <w:pStyle w:val="4"/>
        <w:keepNext w:val="0"/>
        <w:keepLines w:val="0"/>
        <w:jc w:val="center"/>
        <w:rPr>
          <w:rFonts w:ascii="宋体" w:hAnsi="宋体" w:eastAsia="宋体"/>
        </w:rPr>
      </w:pPr>
      <w:r>
        <w:rPr>
          <w:rFonts w:hint="eastAsia" w:ascii="宋体" w:hAnsi="宋体" w:eastAsia="宋体"/>
        </w:rPr>
        <w:t>产品厂</w:t>
      </w:r>
      <w:r>
        <w:rPr>
          <w:rFonts w:ascii="宋体" w:hAnsi="宋体" w:eastAsia="宋体"/>
        </w:rPr>
        <w:t>家</w:t>
      </w:r>
      <w:r>
        <w:rPr>
          <w:rFonts w:hint="eastAsia" w:ascii="宋体" w:hAnsi="宋体" w:eastAsia="宋体"/>
        </w:rPr>
        <w:t>简介</w:t>
      </w:r>
    </w:p>
    <w:p/>
    <w:p>
      <w:pPr>
        <w:spacing w:line="400" w:lineRule="exact"/>
        <w:ind w:firstLine="480" w:firstLineChars="200"/>
        <w:rPr>
          <w:rFonts w:asciiTheme="minorEastAsia" w:hAnsiTheme="minorEastAsia" w:eastAsiaTheme="minorEastAsia"/>
          <w:sz w:val="24"/>
        </w:rPr>
      </w:pPr>
    </w:p>
    <w:sectPr>
      <w:headerReference r:id="rId3" w:type="default"/>
      <w:footerReference r:id="rId4" w:type="default"/>
      <w:pgSz w:w="11906" w:h="16838"/>
      <w:pgMar w:top="1440" w:right="1800" w:bottom="1440" w:left="1800" w:header="851" w:footer="907"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FA1E93F-1DCC-4858-AF73-EF77C672C60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68157ED-6642-456A-8E69-522D543D5F34}"/>
  </w:font>
  <w:font w:name="黑体ＣＳ">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embedRegular r:id="rId3" w:fontKey="{B2C10F2E-0043-43CF-89F0-78B08F87B27A}"/>
  </w:font>
  <w:font w:name="方正小标宋简体">
    <w:panose1 w:val="02000000000000000000"/>
    <w:charset w:val="86"/>
    <w:family w:val="auto"/>
    <w:pitch w:val="default"/>
    <w:sig w:usb0="00000001" w:usb1="08000000" w:usb2="00000000" w:usb3="00000000" w:csb0="00040000" w:csb1="00000000"/>
    <w:embedRegular r:id="rId4" w:fontKey="{C6E861C7-25CF-4AD9-97C6-110402D36A9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3</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13906D"/>
    <w:multiLevelType w:val="singleLevel"/>
    <w:tmpl w:val="0113906D"/>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92"/>
    <w:rsid w:val="00022219"/>
    <w:rsid w:val="000245BA"/>
    <w:rsid w:val="00070D02"/>
    <w:rsid w:val="000A5090"/>
    <w:rsid w:val="000C2280"/>
    <w:rsid w:val="001A5EC9"/>
    <w:rsid w:val="001C5B0B"/>
    <w:rsid w:val="001F20AB"/>
    <w:rsid w:val="001F23D7"/>
    <w:rsid w:val="002B5BC6"/>
    <w:rsid w:val="002C7ED2"/>
    <w:rsid w:val="003173FB"/>
    <w:rsid w:val="00384936"/>
    <w:rsid w:val="00385340"/>
    <w:rsid w:val="003976B5"/>
    <w:rsid w:val="003D5119"/>
    <w:rsid w:val="00410B21"/>
    <w:rsid w:val="00425017"/>
    <w:rsid w:val="004527D6"/>
    <w:rsid w:val="0045636F"/>
    <w:rsid w:val="0046333F"/>
    <w:rsid w:val="004A1703"/>
    <w:rsid w:val="004E46C4"/>
    <w:rsid w:val="00520241"/>
    <w:rsid w:val="00526153"/>
    <w:rsid w:val="00545AD2"/>
    <w:rsid w:val="006609A6"/>
    <w:rsid w:val="006D687E"/>
    <w:rsid w:val="00706ACF"/>
    <w:rsid w:val="00740774"/>
    <w:rsid w:val="00761E9A"/>
    <w:rsid w:val="007A1FE6"/>
    <w:rsid w:val="007F4351"/>
    <w:rsid w:val="007F492A"/>
    <w:rsid w:val="00824FFE"/>
    <w:rsid w:val="008519C1"/>
    <w:rsid w:val="00867077"/>
    <w:rsid w:val="00875009"/>
    <w:rsid w:val="008C3872"/>
    <w:rsid w:val="008D258D"/>
    <w:rsid w:val="008F169B"/>
    <w:rsid w:val="00944898"/>
    <w:rsid w:val="00975A7A"/>
    <w:rsid w:val="009863DB"/>
    <w:rsid w:val="00991013"/>
    <w:rsid w:val="009D1A02"/>
    <w:rsid w:val="009D5130"/>
    <w:rsid w:val="00A069F7"/>
    <w:rsid w:val="00A31B58"/>
    <w:rsid w:val="00A34989"/>
    <w:rsid w:val="00A6367D"/>
    <w:rsid w:val="00A74205"/>
    <w:rsid w:val="00AA0EB4"/>
    <w:rsid w:val="00AC5032"/>
    <w:rsid w:val="00B1610F"/>
    <w:rsid w:val="00B560B9"/>
    <w:rsid w:val="00B920A2"/>
    <w:rsid w:val="00BA5864"/>
    <w:rsid w:val="00BF1C3B"/>
    <w:rsid w:val="00C0524B"/>
    <w:rsid w:val="00C25786"/>
    <w:rsid w:val="00C658DB"/>
    <w:rsid w:val="00C91346"/>
    <w:rsid w:val="00CB2F27"/>
    <w:rsid w:val="00CF2ED2"/>
    <w:rsid w:val="00D12317"/>
    <w:rsid w:val="00D22BF3"/>
    <w:rsid w:val="00D23241"/>
    <w:rsid w:val="00D25F96"/>
    <w:rsid w:val="00D476FE"/>
    <w:rsid w:val="00D9638B"/>
    <w:rsid w:val="00DC4DBD"/>
    <w:rsid w:val="00DD07A1"/>
    <w:rsid w:val="00E466F5"/>
    <w:rsid w:val="00E667D2"/>
    <w:rsid w:val="00E80F64"/>
    <w:rsid w:val="00E8600D"/>
    <w:rsid w:val="00F87E74"/>
    <w:rsid w:val="00FB0FAA"/>
    <w:rsid w:val="00FD4292"/>
    <w:rsid w:val="25D80D54"/>
    <w:rsid w:val="34935CE8"/>
    <w:rsid w:val="3CD656C2"/>
    <w:rsid w:val="505B33CF"/>
    <w:rsid w:val="53381EC8"/>
    <w:rsid w:val="713C6A64"/>
    <w:rsid w:val="76184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6">
    <w:name w:val="Balloon Text"/>
    <w:basedOn w:val="1"/>
    <w:link w:val="29"/>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2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0"/>
    <w:next w:val="1"/>
    <w:unhideWhenUsed/>
    <w:qFormat/>
    <w:uiPriority w:val="39"/>
    <w:pPr>
      <w:tabs>
        <w:tab w:val="left" w:pos="425"/>
        <w:tab w:val="right" w:leader="dot" w:pos="8302"/>
      </w:tabs>
    </w:pPr>
    <w:rPr>
      <w:rFonts w:eastAsia="黑体ＣＳ"/>
      <w:b/>
      <w:bCs/>
      <w:sz w:val="36"/>
      <w:szCs w:val="28"/>
    </w:rPr>
  </w:style>
  <w:style w:type="paragraph" w:styleId="10">
    <w:name w:val="index 1"/>
    <w:basedOn w:val="1"/>
    <w:next w:val="1"/>
    <w:semiHidden/>
    <w:unhideWhenUsed/>
    <w:qFormat/>
    <w:uiPriority w:val="99"/>
  </w:style>
  <w:style w:type="paragraph" w:styleId="11">
    <w:name w:val="Subtitle"/>
    <w:basedOn w:val="1"/>
    <w:link w:val="23"/>
    <w:qFormat/>
    <w:uiPriority w:val="99"/>
    <w:rPr>
      <w:rFonts w:asciiTheme="minorHAnsi" w:hAnsiTheme="minorHAnsi" w:eastAsiaTheme="minorEastAsia" w:cstheme="minorBidi"/>
      <w:sz w:val="28"/>
      <w:szCs w:val="22"/>
    </w:rPr>
  </w:style>
  <w:style w:type="paragraph" w:styleId="12">
    <w:name w:val="toc 2"/>
    <w:basedOn w:val="1"/>
    <w:next w:val="1"/>
    <w:unhideWhenUsed/>
    <w:qFormat/>
    <w:uiPriority w:val="39"/>
    <w:pPr>
      <w:tabs>
        <w:tab w:val="right" w:leader="dot" w:pos="8296"/>
      </w:tabs>
      <w:ind w:left="420" w:leftChars="200"/>
    </w:pPr>
  </w:style>
  <w:style w:type="paragraph" w:styleId="13">
    <w:name w:val="Title"/>
    <w:basedOn w:val="1"/>
    <w:next w:val="1"/>
    <w:link w:val="26"/>
    <w:qFormat/>
    <w:uiPriority w:val="10"/>
    <w:pPr>
      <w:spacing w:before="240" w:after="60"/>
      <w:jc w:val="center"/>
      <w:outlineLvl w:val="0"/>
    </w:pPr>
    <w:rPr>
      <w:rFonts w:ascii="Cambria" w:hAnsi="Cambria"/>
      <w:b/>
      <w:bCs/>
      <w:sz w:val="32"/>
      <w:szCs w:val="32"/>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unhideWhenUsed/>
    <w:qFormat/>
    <w:uiPriority w:val="99"/>
    <w:rPr>
      <w:color w:val="0000FF"/>
      <w:u w:val="single"/>
    </w:rPr>
  </w:style>
  <w:style w:type="character" w:customStyle="1" w:styleId="18">
    <w:name w:val="标题 2 Char"/>
    <w:basedOn w:val="16"/>
    <w:link w:val="4"/>
    <w:qFormat/>
    <w:uiPriority w:val="0"/>
    <w:rPr>
      <w:rFonts w:ascii="Arial" w:hAnsi="Arial" w:eastAsia="黑体" w:cs="Times New Roman"/>
      <w:b/>
      <w:bCs/>
      <w:sz w:val="32"/>
      <w:szCs w:val="32"/>
    </w:rPr>
  </w:style>
  <w:style w:type="character" w:customStyle="1" w:styleId="19">
    <w:name w:val="页脚 Char"/>
    <w:link w:val="7"/>
    <w:qFormat/>
    <w:uiPriority w:val="99"/>
    <w:rPr>
      <w:sz w:val="18"/>
      <w:szCs w:val="18"/>
    </w:rPr>
  </w:style>
  <w:style w:type="character" w:customStyle="1" w:styleId="20">
    <w:name w:val="页眉 Char"/>
    <w:link w:val="8"/>
    <w:qFormat/>
    <w:uiPriority w:val="0"/>
    <w:rPr>
      <w:sz w:val="18"/>
      <w:szCs w:val="18"/>
    </w:rPr>
  </w:style>
  <w:style w:type="character" w:customStyle="1" w:styleId="21">
    <w:name w:val="页眉 Char1"/>
    <w:basedOn w:val="16"/>
    <w:semiHidden/>
    <w:qFormat/>
    <w:uiPriority w:val="99"/>
    <w:rPr>
      <w:rFonts w:ascii="Times New Roman" w:hAnsi="Times New Roman" w:eastAsia="宋体" w:cs="Times New Roman"/>
      <w:sz w:val="18"/>
      <w:szCs w:val="18"/>
    </w:rPr>
  </w:style>
  <w:style w:type="character" w:customStyle="1" w:styleId="22">
    <w:name w:val="页脚 Char1"/>
    <w:basedOn w:val="16"/>
    <w:semiHidden/>
    <w:qFormat/>
    <w:uiPriority w:val="99"/>
    <w:rPr>
      <w:rFonts w:ascii="Times New Roman" w:hAnsi="Times New Roman" w:eastAsia="宋体" w:cs="Times New Roman"/>
      <w:sz w:val="18"/>
      <w:szCs w:val="18"/>
    </w:rPr>
  </w:style>
  <w:style w:type="character" w:customStyle="1" w:styleId="23">
    <w:name w:val="副标题 Char"/>
    <w:link w:val="11"/>
    <w:qFormat/>
    <w:uiPriority w:val="99"/>
    <w:rPr>
      <w:sz w:val="28"/>
    </w:rPr>
  </w:style>
  <w:style w:type="character" w:customStyle="1" w:styleId="24">
    <w:name w:val="副标题 Char1"/>
    <w:basedOn w:val="16"/>
    <w:qFormat/>
    <w:uiPriority w:val="11"/>
    <w:rPr>
      <w:rFonts w:eastAsia="宋体" w:asciiTheme="majorHAnsi" w:hAnsiTheme="majorHAnsi" w:cstheme="majorBidi"/>
      <w:b/>
      <w:bCs/>
      <w:kern w:val="28"/>
      <w:sz w:val="32"/>
      <w:szCs w:val="32"/>
    </w:rPr>
  </w:style>
  <w:style w:type="paragraph" w:customStyle="1" w:styleId="25">
    <w:name w:val="Char"/>
    <w:basedOn w:val="1"/>
    <w:qFormat/>
    <w:uiPriority w:val="0"/>
  </w:style>
  <w:style w:type="character" w:customStyle="1" w:styleId="26">
    <w:name w:val="标题 Char"/>
    <w:basedOn w:val="16"/>
    <w:link w:val="13"/>
    <w:qFormat/>
    <w:uiPriority w:val="10"/>
    <w:rPr>
      <w:rFonts w:ascii="Cambria" w:hAnsi="Cambria" w:eastAsia="宋体" w:cs="Times New Roman"/>
      <w:b/>
      <w:bCs/>
      <w:sz w:val="32"/>
      <w:szCs w:val="32"/>
    </w:rPr>
  </w:style>
  <w:style w:type="character" w:customStyle="1" w:styleId="27">
    <w:name w:val="标题 1 Char"/>
    <w:basedOn w:val="16"/>
    <w:link w:val="3"/>
    <w:qFormat/>
    <w:uiPriority w:val="9"/>
    <w:rPr>
      <w:rFonts w:ascii="Times New Roman" w:hAnsi="Times New Roman" w:eastAsia="宋体" w:cs="Times New Roman"/>
      <w:b/>
      <w:bCs/>
      <w:kern w:val="44"/>
      <w:sz w:val="44"/>
      <w:szCs w:val="44"/>
    </w:rPr>
  </w:style>
  <w:style w:type="paragraph" w:customStyle="1" w:styleId="28">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6"/>
    <w:link w:val="6"/>
    <w:semiHidden/>
    <w:qFormat/>
    <w:uiPriority w:val="99"/>
    <w:rPr>
      <w:rFonts w:ascii="Times New Roman" w:hAnsi="Times New Roman" w:eastAsia="宋体" w:cs="Times New Roman"/>
      <w:sz w:val="18"/>
      <w:szCs w:val="18"/>
    </w:rPr>
  </w:style>
  <w:style w:type="paragraph" w:customStyle="1" w:styleId="30">
    <w:name w:val="Char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2AC84E-2605-4A58-8105-DBA89ACD57A9}">
  <ds:schemaRefs/>
</ds:datastoreItem>
</file>

<file path=docProps/app.xml><?xml version="1.0" encoding="utf-8"?>
<Properties xmlns="http://schemas.openxmlformats.org/officeDocument/2006/extended-properties" xmlns:vt="http://schemas.openxmlformats.org/officeDocument/2006/docPropsVTypes">
  <Template>Normal</Template>
  <Pages>13</Pages>
  <Words>805</Words>
  <Characters>4591</Characters>
  <Lines>38</Lines>
  <Paragraphs>10</Paragraphs>
  <TotalTime>0</TotalTime>
  <ScaleCrop>false</ScaleCrop>
  <LinksUpToDate>false</LinksUpToDate>
  <CharactersWithSpaces>5386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2020-04-25T08:54:00Z</dcterms:created>
  <dc:creator>lenovo</dc:creator>
  <cp:lastModifiedBy>____説--秋--兲</cp:lastModifiedBy>
  <cp:lastPrinted>2022-06-10T07:14:00Z</cp:lastPrinted>
  <dcterms:modified xsi:type="dcterms:W3CDTF">2022-07-15T09:12:57Z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5F99679B437749BD8C68AB9DFEDB0B91</vt:lpwstr>
  </property>
</Properties>
</file>